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2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Pr="00395233">
        <w:rPr>
          <w:rFonts w:ascii="Times New Roman" w:hAnsi="Times New Roman" w:cs="Times New Roman"/>
          <w:b/>
          <w:sz w:val="28"/>
          <w:szCs w:val="28"/>
        </w:rPr>
        <w:t>Плазменные факторы свертывания крови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sz w:val="28"/>
          <w:szCs w:val="28"/>
        </w:rPr>
        <w:t xml:space="preserve">Плазменный гемостаз осуществляется в основном белками, называемыми плазменными факторами свертывания крови. Плазменные факторы свертывания крови – это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прокоагулянты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, активация и взаимодействие которых приводят к образованию сгустка фибрина.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sz w:val="28"/>
          <w:szCs w:val="28"/>
        </w:rPr>
        <w:t xml:space="preserve">По Международной номенклатуре плазменные факторы свертывания крови обозначаются римскими цифрами, за исключением факторов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Флетчера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 Фитцджеральда. Для обозначения активированного фактора к этим цифрам добавляется буква «а». Помимо цифрового обозначения, используют и другие наименования факторов свертывания – по их функции (например,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– антигемофильный глобулин), по фамилиям больных с впервые обнаруженным дефицитом того или иного фактора (фактор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– 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 – 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Стюарта-Прауэра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), реже – по фамилиям авторов (например, 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).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sz w:val="28"/>
          <w:szCs w:val="28"/>
        </w:rPr>
        <w:t xml:space="preserve">Ниже приведены основные факторы свертывания крови и их синонимы по международной 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номенклатуре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и основные их свойства в соответствии с данными литературы и специальных исследований.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sz w:val="28"/>
          <w:szCs w:val="28"/>
        </w:rPr>
        <w:t>Номенклатура плазменных факторов свертывания крови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фибриноген</w:t>
      </w:r>
      <w:r w:rsidRPr="00847164">
        <w:rPr>
          <w:rFonts w:ascii="Times New Roman" w:hAnsi="Times New Roman" w:cs="Times New Roman"/>
          <w:sz w:val="28"/>
          <w:szCs w:val="28"/>
        </w:rPr>
        <w:t xml:space="preserve">. Синтезируется в печени и клетках ретикулоэндотелиальной системы (в костном мозге, селезенке, лимфатических узлах и т. д.). В легких под действием особого фермента –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фибриногеназы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фибринодеструктазы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– происходит разрушение фибриногена. Содержание фибриногена в плазме 2 – 4 г/л, период полураспада – 72 – 120 часов. Минимальный уровень, необходимый для гемостаза составляет 0,8 г/л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>од влиянием тромбина фибриноген превращается в фибрин, который образует сетчатую основу тромба, закупоривающего поврежденный сосуд.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протромбин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Протромбин синтезируется в печени при участии витамина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64">
        <w:rPr>
          <w:rFonts w:ascii="Times New Roman" w:hAnsi="Times New Roman" w:cs="Times New Roman"/>
          <w:sz w:val="28"/>
          <w:szCs w:val="28"/>
        </w:rPr>
        <w:t xml:space="preserve">. Содержание протромбина в плазме – около 0,1 г/л, период полураспада – 48 – 96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протромбина, или его функциональная полноценность, снижается при эндогенной или экзогенной недостаточности витамина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64">
        <w:rPr>
          <w:rFonts w:ascii="Times New Roman" w:hAnsi="Times New Roman" w:cs="Times New Roman"/>
          <w:sz w:val="28"/>
          <w:szCs w:val="28"/>
        </w:rPr>
        <w:t xml:space="preserve">, когда образуется неполноценный протромбин. Скорость свертывания крови нарушается лишь при концентрации протромбина ниже 40%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471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естественных условиях при свертывании крови под действием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 ионов кальция, а также при участии факторов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7164">
        <w:rPr>
          <w:rFonts w:ascii="Times New Roman" w:hAnsi="Times New Roman" w:cs="Times New Roman"/>
          <w:sz w:val="28"/>
          <w:szCs w:val="28"/>
        </w:rPr>
        <w:t xml:space="preserve"> и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а (активированного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>), объединяемых общим термином «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», протромбин превращается в тромбин. Процесс превращения протромбина в тромбин довольно сложен, так как во время реакции образуется ряд дериватов протромбина,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аутопротромбинов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и, наконец, различных типов тромбина (тромбина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7164">
        <w:rPr>
          <w:rFonts w:ascii="Times New Roman" w:hAnsi="Times New Roman" w:cs="Times New Roman"/>
          <w:sz w:val="28"/>
          <w:szCs w:val="28"/>
        </w:rPr>
        <w:t xml:space="preserve">, тромбина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7164">
        <w:rPr>
          <w:rFonts w:ascii="Times New Roman" w:hAnsi="Times New Roman" w:cs="Times New Roman"/>
          <w:sz w:val="28"/>
          <w:szCs w:val="28"/>
        </w:rPr>
        <w:t xml:space="preserve">), которые обладают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прокоагулянтной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активностью. Образующийся тромбин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7164">
        <w:rPr>
          <w:rFonts w:ascii="Times New Roman" w:hAnsi="Times New Roman" w:cs="Times New Roman"/>
          <w:sz w:val="28"/>
          <w:szCs w:val="28"/>
        </w:rPr>
        <w:t xml:space="preserve"> - основной продукт реакции – способствует свертыванию фибриногена.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847164">
        <w:rPr>
          <w:rFonts w:ascii="Times New Roman" w:hAnsi="Times New Roman" w:cs="Times New Roman"/>
          <w:b/>
          <w:sz w:val="28"/>
          <w:szCs w:val="28"/>
        </w:rPr>
        <w:t>тканевой</w:t>
      </w:r>
      <w:proofErr w:type="gram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тромбопластин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. Тканевой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тромбопластин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термостабильный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липопротеид, имеется в различных органах – в легких, мозге, почках, сердце, печени, скелетных мышцах. В тканях содержится не в активном состоянии, а в виде предшественника –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протромбопластина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Тканевой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тромбопластин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при взаимодействии с плазменными факторами (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7164">
        <w:rPr>
          <w:rFonts w:ascii="Times New Roman" w:hAnsi="Times New Roman" w:cs="Times New Roman"/>
          <w:sz w:val="28"/>
          <w:szCs w:val="28"/>
        </w:rPr>
        <w:t xml:space="preserve">) способен активировать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, участвует во внешнем пути формирования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– комплекса факторов, превращающих протромбин в тромбин.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ионы кальция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В норме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составляет 0,09 – 0,1 г/л (2,3 – 2,75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/л). В процессе свертывания он не расходуется. Поэтому его можно обнаружить в сыворотке крови. Процесс свертывания остается нормальным даже при снижении концентрации кальция, при котором наблюдается судорожный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синдром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кальция участвуют во всех трех фазах свертывания крови: в активации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(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фаза), превращении протромбина в тромбин (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фаза) и фибриногена в фибрин (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фаза). Кальций способен связывать гепарин, благодаря чему свертывание крови ускоряется. При отсутствии кальция нарушаются агрегация тромбоцитов и ретракция кровяного сгустка. Ионы кальция ингибируют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проакцелерин</w:t>
      </w:r>
      <w:proofErr w:type="spell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, плазменный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AC</w:t>
      </w:r>
      <w:r w:rsidRPr="00847164">
        <w:rPr>
          <w:rFonts w:ascii="Times New Roman" w:hAnsi="Times New Roman" w:cs="Times New Roman"/>
          <w:b/>
          <w:sz w:val="28"/>
          <w:szCs w:val="28"/>
        </w:rPr>
        <w:t>-глобулин, или лабильный фактор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Образуется в печени, но, в отличие от других печеночных факторов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комплекса (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7164">
        <w:rPr>
          <w:rFonts w:ascii="Times New Roman" w:hAnsi="Times New Roman" w:cs="Times New Roman"/>
          <w:sz w:val="28"/>
          <w:szCs w:val="28"/>
        </w:rPr>
        <w:t xml:space="preserve">, и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) не зависит от витамина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Легко разрушается.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– 12 – 17 </w:t>
      </w:r>
      <w:proofErr w:type="spellStart"/>
      <w:proofErr w:type="gramStart"/>
      <w:r w:rsidRPr="00847164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847164">
        <w:rPr>
          <w:rFonts w:ascii="Times New Roman" w:hAnsi="Times New Roman" w:cs="Times New Roman"/>
          <w:sz w:val="28"/>
          <w:szCs w:val="28"/>
        </w:rPr>
        <w:t>/мл (около 0,01 г/л), период полураспада – 15 – 18 часов. Минимальный уровень, необходимый для гемостаза – 10 – 15%.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7164">
        <w:rPr>
          <w:rFonts w:ascii="Times New Roman" w:hAnsi="Times New Roman" w:cs="Times New Roman"/>
          <w:sz w:val="28"/>
          <w:szCs w:val="28"/>
        </w:rPr>
        <w:t xml:space="preserve"> необходим для образования 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(кровяной)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(активирует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>) и для превращения протромбина в тромбин.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акцелерин</w:t>
      </w:r>
      <w:proofErr w:type="spell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, или сывороточный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AC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-глобулин – активная форма фактора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Исключен из номенклатуры факторов свертывания, признается лишь неактивная форма фермента –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71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проакцелерин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), который при появлении следов тромбина переходит в активную форму.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проконвертин</w:t>
      </w:r>
      <w:proofErr w:type="spell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конвертин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. Синтезируется в печени при участии витамина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Долго остается в стабилизированной крови, активируется смачиваемой поверхностью.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- около 0,005 г/л, период полураспада – 4 – 6 часов. Минимальный уровень, необходимый для гемостаза – 5 – 10%.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Конвертин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– активная форма фактора – играет основную роль в образовании 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тканевой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 в превращении протромбина в тромбин. Активация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фактора происходит в самом начале цепной реакции при контакте с чужеродной поверхностью. В процессе свертывания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проконвертин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не потребляется и сохраняется в сыворотке.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</w:p>
    <w:p w:rsid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антигемофильный глобулин А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Вырабатывается в печени, селезенке, клетках эндотелия, лейкоцитах, почках.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- 0,01 – 0,02 г/л, период полураспада – 7 – 8 часов. Минимальный уровень, необхо</w:t>
      </w:r>
      <w:r>
        <w:rPr>
          <w:rFonts w:ascii="Times New Roman" w:hAnsi="Times New Roman" w:cs="Times New Roman"/>
          <w:sz w:val="28"/>
          <w:szCs w:val="28"/>
        </w:rPr>
        <w:t xml:space="preserve">димый для гемостаза – 30 – 35%. </w:t>
      </w:r>
      <w:r w:rsidRPr="00847164">
        <w:rPr>
          <w:rFonts w:ascii="Times New Roman" w:hAnsi="Times New Roman" w:cs="Times New Roman"/>
          <w:sz w:val="28"/>
          <w:szCs w:val="28"/>
        </w:rPr>
        <w:t>Антигемофильный глобулин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участвует во «внутреннем» пути формирования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усиливая активирующее действие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sz w:val="28"/>
          <w:szCs w:val="28"/>
        </w:rPr>
        <w:t xml:space="preserve">а (активированного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sz w:val="28"/>
          <w:szCs w:val="28"/>
        </w:rPr>
        <w:t xml:space="preserve">) на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.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циркулирует в крови, будучи связанным с фактором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</w:t>
      </w:r>
      <w:r w:rsidR="00A6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фактор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Кристмаса</w:t>
      </w:r>
      <w:proofErr w:type="spell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, антигемофильный глобулин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47164">
        <w:rPr>
          <w:rFonts w:ascii="Times New Roman" w:hAnsi="Times New Roman" w:cs="Times New Roman"/>
          <w:sz w:val="28"/>
          <w:szCs w:val="28"/>
        </w:rPr>
        <w:t xml:space="preserve">. Образуется в печени при участии витамина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термостабилен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длительно сохраняется в плазме и сыворотке крови.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составляет около 0,003 г/л. Период полураспада – 7 – 8 часов. Минимальный уровень, необхо</w:t>
      </w:r>
      <w:r>
        <w:rPr>
          <w:rFonts w:ascii="Times New Roman" w:hAnsi="Times New Roman" w:cs="Times New Roman"/>
          <w:sz w:val="28"/>
          <w:szCs w:val="28"/>
        </w:rPr>
        <w:t xml:space="preserve">димый для гемостаза – 20 – 30%. </w:t>
      </w:r>
      <w:r w:rsidRPr="00847164">
        <w:rPr>
          <w:rFonts w:ascii="Times New Roman" w:hAnsi="Times New Roman" w:cs="Times New Roman"/>
          <w:sz w:val="28"/>
          <w:szCs w:val="28"/>
        </w:rPr>
        <w:t xml:space="preserve">Антигемофильный глобулин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164">
        <w:rPr>
          <w:rFonts w:ascii="Times New Roman" w:hAnsi="Times New Roman" w:cs="Times New Roman"/>
          <w:sz w:val="28"/>
          <w:szCs w:val="28"/>
        </w:rPr>
        <w:t xml:space="preserve"> участвует во «внутреннем» пути формирования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активируя в комплексе с фактором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, ионами кальция и фактором 3 тромбоцитов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>.</w:t>
      </w:r>
      <w:r w:rsidR="00A6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фактор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Стюарта-Прауэра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. Вырабатывается в печени в неактивном состоянии, активируется трипсином и ферментом из яда гадюки. </w:t>
      </w:r>
      <w:proofErr w:type="gramStart"/>
      <w:r w:rsidRPr="008471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витаминозависим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, относительно стабилен, период полураспада – 30 – 70 часов.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составляет около 0,01 г/л. Минимальный уровень, необходимый для гемостаза – 10 – 20%.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 участвует в образовании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. В современной схеме свертывания крови активный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а) является центральным фактором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превращающей протромбин в тромбин. В активную форму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 превращается под действием факторов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и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(внешний, тканевой, путь образования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) или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фосфолипидом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при участии ионов кальция (внутренний, кровяной, путь образования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).</w:t>
      </w:r>
      <w:r w:rsidR="00A606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фактор Розенталя, плазменный предшественник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тромбопластина</w:t>
      </w:r>
      <w:proofErr w:type="spell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, антигемофильный 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47164">
        <w:rPr>
          <w:rFonts w:ascii="Times New Roman" w:hAnsi="Times New Roman" w:cs="Times New Roman"/>
          <w:sz w:val="28"/>
          <w:szCs w:val="28"/>
        </w:rPr>
        <w:t xml:space="preserve">. Синтезируется в печени,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термолабилен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. Содержание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плазме – около 0,005 г/л, период полураспада – 30 – </w:t>
      </w:r>
      <w:r>
        <w:rPr>
          <w:rFonts w:ascii="Times New Roman" w:hAnsi="Times New Roman" w:cs="Times New Roman"/>
          <w:sz w:val="28"/>
          <w:szCs w:val="28"/>
        </w:rPr>
        <w:t xml:space="preserve">70 часов. </w:t>
      </w:r>
      <w:r w:rsidRPr="00847164">
        <w:rPr>
          <w:rFonts w:ascii="Times New Roman" w:hAnsi="Times New Roman" w:cs="Times New Roman"/>
          <w:sz w:val="28"/>
          <w:szCs w:val="28"/>
        </w:rPr>
        <w:t>Активная форма этого фактора (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) образуется при участии факторов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47164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Флетчера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 Фитцджеральда. Форма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 xml:space="preserve"> активирует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sz w:val="28"/>
          <w:szCs w:val="28"/>
        </w:rPr>
        <w:t xml:space="preserve">, который превращается в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sz w:val="28"/>
          <w:szCs w:val="28"/>
        </w:rPr>
        <w:t>а.</w:t>
      </w:r>
      <w:r w:rsidR="00A6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фактор контакта, фактор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Хагемана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 Синтезируется в печени, вырабатывается в неактивном состоянии, период полураспада – 50 – 70 часов. Содержание фактора в плазме составляет около 0,03 г/л. Кровоточивость не возникает даже при очень глубоком дефиците фактора (менее 1%).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Активируется при соприкосновении с поверхностью кварца, стекла, целлита, асбеста, карбоната бария, а в организме – при контакте с кожей, волокнами коллагена, хондроитинсерной кислотой, мицеллами насыщенных жирных кислот. Активаторами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являются также 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Флетчера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8471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7164">
        <w:rPr>
          <w:rFonts w:ascii="Times New Roman" w:hAnsi="Times New Roman" w:cs="Times New Roman"/>
          <w:sz w:val="28"/>
          <w:szCs w:val="28"/>
        </w:rPr>
        <w:t>, плазмин.</w:t>
      </w:r>
      <w:r w:rsidR="00A60620"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участвует во «внутреннем» пути формирования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активируя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47164">
        <w:rPr>
          <w:rFonts w:ascii="Times New Roman" w:hAnsi="Times New Roman" w:cs="Times New Roman"/>
          <w:sz w:val="28"/>
          <w:szCs w:val="28"/>
        </w:rPr>
        <w:t>.</w:t>
      </w:r>
    </w:p>
    <w:p w:rsidR="00A60620" w:rsidRPr="00847164" w:rsidRDefault="00A60620" w:rsidP="00847164">
      <w:pPr>
        <w:rPr>
          <w:rFonts w:ascii="Times New Roman" w:hAnsi="Times New Roman" w:cs="Times New Roman"/>
          <w:sz w:val="28"/>
          <w:szCs w:val="28"/>
        </w:rPr>
      </w:pP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Фактор </w:t>
      </w:r>
      <w:r w:rsidRPr="00847164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847164">
        <w:rPr>
          <w:rFonts w:ascii="Times New Roman" w:hAnsi="Times New Roman" w:cs="Times New Roman"/>
          <w:b/>
          <w:sz w:val="28"/>
          <w:szCs w:val="28"/>
        </w:rPr>
        <w:t xml:space="preserve"> – фибринстабилизирующий фактор,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фибриназа</w:t>
      </w:r>
      <w:proofErr w:type="spell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847164">
        <w:rPr>
          <w:rFonts w:ascii="Times New Roman" w:hAnsi="Times New Roman" w:cs="Times New Roman"/>
          <w:b/>
          <w:sz w:val="28"/>
          <w:szCs w:val="28"/>
        </w:rPr>
        <w:t>плазменная</w:t>
      </w:r>
      <w:proofErr w:type="gramEnd"/>
      <w:r w:rsidRPr="00847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трансглутаминаза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 Определяется в сосудистой стенке, тромбоцитах, эритроцитах, почках, легких, мышцах, плаценте. В плазме находится в виде профермента, соединенного с фибриногеном. В активную форму превращается под влиянием тромбина. В плазме содержится в количестве 0,01 – 0,02 г/л, период полураспада – 72 часа. Минимальный уровень, необходимый для гемостаза – 2 – 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Фибринстабилизирующий фактор участвует в формировании плотного сгустка. Оказывает также влияние на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адгезивность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и агрегацию кровяных пластинок.</w:t>
      </w:r>
    </w:p>
    <w:p w:rsidR="00847164" w:rsidRPr="00847164" w:rsidRDefault="00847164" w:rsidP="00847164">
      <w:pPr>
        <w:rPr>
          <w:rFonts w:ascii="Times New Roman" w:hAnsi="Times New Roman" w:cs="Times New Roman"/>
          <w:sz w:val="28"/>
          <w:szCs w:val="28"/>
        </w:rPr>
      </w:pPr>
      <w:r w:rsidRPr="00847164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proofErr w:type="spellStart"/>
      <w:r w:rsidRPr="00847164">
        <w:rPr>
          <w:rFonts w:ascii="Times New Roman" w:hAnsi="Times New Roman" w:cs="Times New Roman"/>
          <w:b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– антигеморрагический сосудистый фактор. Синтезируется эндотелием сосудов и мегакариоцитами, содержится в плазме и в тромбоцитах.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служит внутрисосудистым белком-носителем для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. Связывание фактора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с фактором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стабилизирует молекулу последнего, увеличивает период ее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полусуществования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внутри сосуда и способствует ее транспорту к месту повреждения. Другая физиологическая роль связи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и фактора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заключается в способности фактора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повышать концентрацию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месте повреждения сосуда. Поскольку циркулирующий 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связывается как с обнаженными субэндотелиальными тканями, так и со стимулированными тромбоцитами, он направляет фактор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в зону поражения, где последний необходим для активации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164">
        <w:rPr>
          <w:rFonts w:ascii="Times New Roman" w:hAnsi="Times New Roman" w:cs="Times New Roman"/>
          <w:sz w:val="28"/>
          <w:szCs w:val="28"/>
        </w:rPr>
        <w:t xml:space="preserve"> при участии фактора </w:t>
      </w:r>
      <w:proofErr w:type="spellStart"/>
      <w:r w:rsidRPr="00847164">
        <w:rPr>
          <w:rFonts w:ascii="Times New Roman" w:hAnsi="Times New Roman" w:cs="Times New Roman"/>
          <w:sz w:val="28"/>
          <w:szCs w:val="28"/>
          <w:lang w:val="en-US"/>
        </w:rPr>
        <w:t>IXa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</w:t>
      </w:r>
      <w:r w:rsidR="00A6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60620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proofErr w:type="spellStart"/>
      <w:r w:rsidRPr="00A60620">
        <w:rPr>
          <w:rFonts w:ascii="Times New Roman" w:hAnsi="Times New Roman" w:cs="Times New Roman"/>
          <w:b/>
          <w:sz w:val="28"/>
          <w:szCs w:val="28"/>
        </w:rPr>
        <w:t>Флетчера</w:t>
      </w:r>
      <w:proofErr w:type="spellEnd"/>
      <w:r w:rsidRPr="00A60620">
        <w:rPr>
          <w:rFonts w:ascii="Times New Roman" w:hAnsi="Times New Roman" w:cs="Times New Roman"/>
          <w:b/>
          <w:sz w:val="28"/>
          <w:szCs w:val="28"/>
        </w:rPr>
        <w:t xml:space="preserve"> – плазменный </w:t>
      </w:r>
      <w:proofErr w:type="spellStart"/>
      <w:r w:rsidRPr="00A60620">
        <w:rPr>
          <w:rFonts w:ascii="Times New Roman" w:hAnsi="Times New Roman" w:cs="Times New Roman"/>
          <w:b/>
          <w:sz w:val="28"/>
          <w:szCs w:val="28"/>
        </w:rPr>
        <w:t>прекалликреин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 Синтезируется в печени. Содержание фактора в плазме составляет около 0,05 г/л. Кровоточивость не возникает даже при очень глубоком дефиците фактора (менее 1%).</w:t>
      </w:r>
      <w:r w:rsidR="00A60620">
        <w:rPr>
          <w:rFonts w:ascii="Times New Roman" w:hAnsi="Times New Roman" w:cs="Times New Roman"/>
          <w:sz w:val="28"/>
          <w:szCs w:val="28"/>
        </w:rPr>
        <w:t xml:space="preserve"> </w:t>
      </w:r>
      <w:r w:rsidRPr="00847164">
        <w:rPr>
          <w:rFonts w:ascii="Times New Roman" w:hAnsi="Times New Roman" w:cs="Times New Roman"/>
          <w:sz w:val="28"/>
          <w:szCs w:val="28"/>
        </w:rPr>
        <w:t xml:space="preserve">Участвует в активации факторов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и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7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переводит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кининоген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кинин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</w:t>
      </w:r>
      <w:r w:rsidR="00A606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0620">
        <w:rPr>
          <w:rFonts w:ascii="Times New Roman" w:hAnsi="Times New Roman" w:cs="Times New Roman"/>
          <w:b/>
          <w:sz w:val="28"/>
          <w:szCs w:val="28"/>
        </w:rPr>
        <w:t>Фактор Фитцджеральда</w:t>
      </w:r>
      <w:r w:rsidRPr="00847164">
        <w:rPr>
          <w:rFonts w:ascii="Times New Roman" w:hAnsi="Times New Roman" w:cs="Times New Roman"/>
          <w:sz w:val="28"/>
          <w:szCs w:val="28"/>
        </w:rPr>
        <w:t xml:space="preserve"> – плазменный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кининоген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 (фактор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Фложека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 xml:space="preserve">, фактор Вильямса). Синтезируется в печени. Содержание фактора в плазме составляет около 0,06 г/л. Кровоточивость не возникает даже при очень глубоком дефиците фактора (менее 1%).Участвует в активации фактора </w:t>
      </w:r>
      <w:r w:rsidRPr="0084716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471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16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847164">
        <w:rPr>
          <w:rFonts w:ascii="Times New Roman" w:hAnsi="Times New Roman" w:cs="Times New Roman"/>
          <w:sz w:val="28"/>
          <w:szCs w:val="28"/>
        </w:rPr>
        <w:t>.</w:t>
      </w:r>
    </w:p>
    <w:p w:rsidR="001E11B9" w:rsidRPr="00847164" w:rsidRDefault="00A60620" w:rsidP="00847164">
      <w:pPr>
        <w:rPr>
          <w:rFonts w:ascii="Times New Roman" w:hAnsi="Times New Roman" w:cs="Times New Roman"/>
          <w:sz w:val="28"/>
          <w:szCs w:val="28"/>
        </w:rPr>
      </w:pPr>
      <w:r w:rsidRPr="00A6062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7164" w:rsidRPr="00847164">
        <w:rPr>
          <w:rFonts w:ascii="Times New Roman" w:hAnsi="Times New Roman" w:cs="Times New Roman"/>
          <w:sz w:val="28"/>
          <w:szCs w:val="28"/>
        </w:rPr>
        <w:t xml:space="preserve">Справочник по клиническим лабораторным методам исследования. Под ред. Е. А.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>. Москва, "Медицина", 1975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Баркаган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 xml:space="preserve"> З. С. Геморрагические заболевания и синдро</w:t>
      </w:r>
      <w:r>
        <w:rPr>
          <w:rFonts w:ascii="Times New Roman" w:hAnsi="Times New Roman" w:cs="Times New Roman"/>
          <w:sz w:val="28"/>
          <w:szCs w:val="28"/>
        </w:rPr>
        <w:t xml:space="preserve">мы. – Москва: Медицина, 1988 г. 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 xml:space="preserve"> А. И., Амосова Е. Н.,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 xml:space="preserve"> И. А. Практическая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гемостазиол</w:t>
      </w:r>
      <w:r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Киев: Здоровье, 1994 г. 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Шиффман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 xml:space="preserve"> Ф. Дж. Патофизиология крови. Перевод с английского – Москва – Санкт-Петербург: «Издательство БИНО</w:t>
      </w:r>
      <w:r>
        <w:rPr>
          <w:rFonts w:ascii="Times New Roman" w:hAnsi="Times New Roman" w:cs="Times New Roman"/>
          <w:sz w:val="28"/>
          <w:szCs w:val="28"/>
        </w:rPr>
        <w:t xml:space="preserve">М» – «Невский Диалект», 2000 г.  </w:t>
      </w:r>
      <w:r w:rsidR="00847164" w:rsidRPr="00847164">
        <w:rPr>
          <w:rFonts w:ascii="Times New Roman" w:hAnsi="Times New Roman" w:cs="Times New Roman"/>
          <w:sz w:val="28"/>
          <w:szCs w:val="28"/>
        </w:rPr>
        <w:t xml:space="preserve">Справочник "Лабораторные методы исследования в клинике" под ред. проф. </w:t>
      </w:r>
      <w:r w:rsidR="00847164" w:rsidRPr="00A60620">
        <w:rPr>
          <w:rFonts w:ascii="Times New Roman" w:hAnsi="Times New Roman" w:cs="Times New Roman"/>
          <w:sz w:val="28"/>
          <w:szCs w:val="28"/>
        </w:rPr>
        <w:t>В. В. Меньшико</w:t>
      </w:r>
      <w:r>
        <w:rPr>
          <w:rFonts w:ascii="Times New Roman" w:hAnsi="Times New Roman" w:cs="Times New Roman"/>
          <w:sz w:val="28"/>
          <w:szCs w:val="28"/>
        </w:rPr>
        <w:t xml:space="preserve">ва. Москва, "Медицина", 1987 г.  </w:t>
      </w:r>
      <w:r w:rsidR="00847164" w:rsidRPr="00847164">
        <w:rPr>
          <w:rFonts w:ascii="Times New Roman" w:hAnsi="Times New Roman" w:cs="Times New Roman"/>
          <w:sz w:val="28"/>
          <w:szCs w:val="28"/>
        </w:rPr>
        <w:t xml:space="preserve">Исследование системы крови в клинической практике. Под ред. Г. И.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Козинца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 xml:space="preserve"> и В. А. Макарова. - Москва: </w:t>
      </w:r>
      <w:proofErr w:type="spellStart"/>
      <w:r w:rsidR="00847164" w:rsidRPr="00847164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="00847164" w:rsidRPr="00847164">
        <w:rPr>
          <w:rFonts w:ascii="Times New Roman" w:hAnsi="Times New Roman" w:cs="Times New Roman"/>
          <w:sz w:val="28"/>
          <w:szCs w:val="28"/>
        </w:rPr>
        <w:t>, 1997 г.</w:t>
      </w:r>
    </w:p>
    <w:sectPr w:rsidR="001E11B9" w:rsidRPr="00847164" w:rsidSect="005E7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95A"/>
    <w:rsid w:val="00014D05"/>
    <w:rsid w:val="001E11B9"/>
    <w:rsid w:val="00395233"/>
    <w:rsid w:val="005E795A"/>
    <w:rsid w:val="00847164"/>
    <w:rsid w:val="00A6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7</cp:revision>
  <dcterms:created xsi:type="dcterms:W3CDTF">2011-08-14T17:22:00Z</dcterms:created>
  <dcterms:modified xsi:type="dcterms:W3CDTF">2011-08-14T17:36:00Z</dcterms:modified>
</cp:coreProperties>
</file>