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A6" w:rsidRPr="00E23DA6" w:rsidRDefault="00E23DA6" w:rsidP="00E23D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E23DA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ЛЕЙКОДИСТРОФИИ </w:t>
      </w:r>
    </w:p>
    <w:p w:rsidR="00176953" w:rsidRPr="00E23DA6" w:rsidRDefault="00E23DA6" w:rsidP="00E23DA6">
      <w:pPr>
        <w:rPr>
          <w:lang w:val="en-US"/>
        </w:rPr>
      </w:pPr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ЛЕЙКОДИСТРОФИИ - наследственные заболевания нервной системы, характеризующиеся нарушением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миелогенеза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 вследствие генетически обусловленного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энзимного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 дефекта. При этом происходит распад миелина и нарушается процесс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миелинизации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; отмечается симметричное поражение белого вещества головного и спинного мозга.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Лейкодистрофии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 наследуются по аутосомно-рецессивному типу, некоторые формы у мальчиков встречаются чаще. </w:t>
      </w:r>
      <w:r w:rsidRPr="00E23DA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23DA6">
        <w:rPr>
          <w:rFonts w:ascii="Arial" w:eastAsia="Times New Roman" w:hAnsi="Arial" w:cs="Arial"/>
          <w:color w:val="000000"/>
          <w:sz w:val="20"/>
          <w:szCs w:val="20"/>
        </w:rPr>
        <w:br/>
        <w:t xml:space="preserve">Клиническая картина. Характерными являются нарастающие пирамидные, мозжечковые, экстрапирамидные расстройства, бульварные и </w:t>
      </w:r>
      <w:proofErr w:type="spellStart"/>
      <w:proofErr w:type="gram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псевдо-бульбарные</w:t>
      </w:r>
      <w:proofErr w:type="spellEnd"/>
      <w:proofErr w:type="gram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 симптомы, снижение зрения и слуха,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эпилептиформные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 припадки, прогрессирующее слабоумие. Нарушения чувствительности наблюдаются редко. Заболевание начинается чаще всего в дошкольном возрасте. К наиболее ранним симптомам относятся двигательные нарушения в виде центральных параличей и парезов, а также гиперкинезов, расстройства координации, дизартрия. Позднее могут присоединиться судорожные приступы и атрофия зрительных нервов, Особенности биохимической и морфологической картины позволяют выделить ряд нозологических форм: метахроматическую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лейкодистрофию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Шольца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>—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Грин-филда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), недостаточность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арилсульфатазы</w:t>
      </w:r>
      <w:proofErr w:type="spellEnd"/>
      <w:proofErr w:type="gramStart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 А</w:t>
      </w:r>
      <w:proofErr w:type="gram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глобоид-но-клеточную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лейкодистрофию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 (болезнь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Краббе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>—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Бе-неке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), недостаточность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галактозилцерамидгалактозидазы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суданофильную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лейкодистрофию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 (болезнь 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Пелицеуса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>—</w:t>
      </w:r>
      <w:proofErr w:type="spell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Мерцбахера</w:t>
      </w:r>
      <w:proofErr w:type="spell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). </w:t>
      </w:r>
      <w:r w:rsidRPr="00E23DA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23DA6">
        <w:rPr>
          <w:rFonts w:ascii="Arial" w:eastAsia="Times New Roman" w:hAnsi="Arial" w:cs="Arial"/>
          <w:color w:val="000000"/>
          <w:sz w:val="20"/>
          <w:szCs w:val="20"/>
        </w:rPr>
        <w:br/>
        <w:t xml:space="preserve">Диагноз. Ставится на основании биохимических данных, клинических симптомов, данных КТ и МР головного мозга. </w:t>
      </w:r>
      <w:r w:rsidRPr="00E23DA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23DA6">
        <w:rPr>
          <w:rFonts w:ascii="Arial" w:eastAsia="Times New Roman" w:hAnsi="Arial" w:cs="Arial"/>
          <w:color w:val="000000"/>
          <w:sz w:val="20"/>
          <w:szCs w:val="20"/>
        </w:rPr>
        <w:br/>
        <w:t xml:space="preserve">Прогноз. Неблагоприятный. </w:t>
      </w:r>
      <w:r w:rsidRPr="00E23DA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23DA6">
        <w:rPr>
          <w:rFonts w:ascii="Arial" w:eastAsia="Times New Roman" w:hAnsi="Arial" w:cs="Arial"/>
          <w:color w:val="000000"/>
          <w:sz w:val="20"/>
          <w:szCs w:val="20"/>
        </w:rPr>
        <w:br/>
        <w:t xml:space="preserve">Лечение. </w:t>
      </w:r>
      <w:proofErr w:type="gramStart"/>
      <w:r w:rsidRPr="00E23DA6">
        <w:rPr>
          <w:rFonts w:ascii="Arial" w:eastAsia="Times New Roman" w:hAnsi="Arial" w:cs="Arial"/>
          <w:color w:val="000000"/>
          <w:sz w:val="20"/>
          <w:szCs w:val="20"/>
        </w:rPr>
        <w:t>Симптоматическое</w:t>
      </w:r>
      <w:proofErr w:type="gramEnd"/>
      <w:r w:rsidRPr="00E23DA6">
        <w:rPr>
          <w:rFonts w:ascii="Arial" w:eastAsia="Times New Roman" w:hAnsi="Arial" w:cs="Arial"/>
          <w:color w:val="000000"/>
          <w:sz w:val="20"/>
          <w:szCs w:val="20"/>
        </w:rPr>
        <w:t xml:space="preserve">, главным образом противосудорожное. </w:t>
      </w:r>
      <w:r w:rsidRPr="00E23DA6"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3"/>
      </w:tblGrid>
      <w:tr w:rsidR="00176953" w:rsidRPr="00176953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DBECF4"/>
              <w:left w:val="single" w:sz="6" w:space="0" w:color="DBECF4"/>
              <w:bottom w:val="single" w:sz="6" w:space="0" w:color="DBECF4"/>
              <w:right w:val="single" w:sz="6" w:space="0" w:color="DBECF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6953" w:rsidRPr="00176953" w:rsidRDefault="00176953" w:rsidP="00176953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6"/>
                <w:szCs w:val="16"/>
              </w:rPr>
            </w:pPr>
            <w:r w:rsidRPr="00176953">
              <w:rPr>
                <w:rFonts w:ascii="Tahoma" w:eastAsia="Times New Roman" w:hAnsi="Tahoma" w:cs="Tahoma"/>
                <w:b/>
                <w:bCs/>
                <w:color w:val="3D7D9E"/>
                <w:sz w:val="16"/>
                <w:szCs w:val="16"/>
                <w:u w:val="single"/>
              </w:rPr>
              <w:t xml:space="preserve">Диагностика </w:t>
            </w:r>
            <w:proofErr w:type="spellStart"/>
            <w:r w:rsidRPr="00176953">
              <w:rPr>
                <w:rFonts w:ascii="Tahoma" w:eastAsia="Times New Roman" w:hAnsi="Tahoma" w:cs="Tahoma"/>
                <w:b/>
                <w:bCs/>
                <w:color w:val="3D7D9E"/>
                <w:sz w:val="16"/>
                <w:szCs w:val="16"/>
                <w:u w:val="single"/>
              </w:rPr>
              <w:t>Лейкодистрофии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</w:p>
        </w:tc>
      </w:tr>
      <w:tr w:rsidR="00176953" w:rsidRPr="00176953">
        <w:trPr>
          <w:tblCellSpacing w:w="7" w:type="dxa"/>
          <w:jc w:val="center"/>
        </w:trPr>
        <w:tc>
          <w:tcPr>
            <w:tcW w:w="0" w:type="auto"/>
            <w:shd w:val="clear" w:color="auto" w:fill="F4F9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6953" w:rsidRPr="00176953" w:rsidRDefault="00176953" w:rsidP="00176953">
            <w:pPr>
              <w:spacing w:after="24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</w:rPr>
            </w:pP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Основными клиническими признаками этих Л. являются задержка развития, а затем нарушение психических функций, </w:t>
            </w:r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спастический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тетрапарез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экстрапирамидные, мозжечковые симптомы, часто атрофия зрительных нервов, судорожные припадки. Течение прогрессирующее. </w:t>
            </w: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  <w:t xml:space="preserve">Метахроматические Л. имеют аутосомно-рецессивный тип наследования, В зависимости от возраста начала заболевания различают врожденную,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позднедетскую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ювенильную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формы, а также форму взрослых. Врожденная форма проявляется </w:t>
            </w:r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в первые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месяцы жизни судорожными припадками, задержкой психомоторного развития, быстрым течением; летальный исход наступает на первом году жизни. </w:t>
            </w:r>
            <w:proofErr w:type="spellStart"/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Позднедетская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форма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Гринфилда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чаще проявляется в возрасте 1—3 лет симптомами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полиневропатии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(мышечные слабость и гипотония,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гипорефлексия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), неустойчивой походкой, задержкой психического развития, дизартрией.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В последующем мышечная гипотония сменяется повышением тонуса, развиваются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тетраплегия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децеребрационная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ригидность, псевдобульбарный паралич, афазия. Продолжительность жизни больных от 2 до 10 лет, иногда дольше.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Ювенильная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форма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Шольца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начинается постепенно в возрасте 4—6 лет с развития спастического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тетрапареза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экстрапирамидных нарушений, дизартрии, судорожных припадков, деменции. Средний срок жизни больных 7 лет. Фирма взрослых обычно начинается на третьем десятилетии жизни, но может проявиться и позднее (до 60 лет). Вначале отмечается психопатологическая или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шизофреноподобная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симптоматика, затем развивается деменция. В более поздние сроки выявляются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тетрапарез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бульбарные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и псевдобульбарные нарушения. Летальный исход наступает через 10—20 лет. </w:t>
            </w: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</w:r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Диагностика метахроматической Л. основана на определении активности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арилсульфатазы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А. в лейкоцитах крови.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Возможна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пренатальная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диагностика путем выявления низкой активности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арилсульфатазы</w:t>
            </w:r>
            <w:proofErr w:type="spellEnd"/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А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в клетках амниотической жидкости в ранние сроки беременности. </w:t>
            </w: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Суданофильные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лейкодистрофии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— группа Л., при </w:t>
            </w:r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которых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основной биохимический дефект не установлен. </w:t>
            </w:r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Существует несколько клинических форм: классический тип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Пелицеуса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—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Мерцбахера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врожденный тип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Зайтельбергера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варианты с неоднородной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демиелинизацией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адренолейкодистрофия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взрослых типа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Ловенберга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и др.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Лейкодистрофии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Пелицеуса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—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Мерцбахера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и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адренолейкодистрофия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встречаются чаще.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Наследуются по сцепленному с X-хромосомой типу.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Пелицеуса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—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Мерцбахера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начинается в основном в грудном возрасте или с 3—4 лет с появления крупноразмашистого нистагма. Затем выявляются задержка психического развития или деменция, спастические парезы, мозжечковые и экстрапирамидные нарушения. Заболевание наиболее активно развивается в первом десятилетии жизни, затем течение замедляется, характерны длительные ремиссии. Больные могут доживать до зрелого возраста.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Адренолейкодистрофия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характеризуется сочетанием симптомов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аддисоновой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болезни и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лейкодистрофии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. Начинается в 4—8 лет с появления бронзовой окраски кожи, затем присоединяется деменция, спастический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тетрапарез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мозжечковые и экстрапирамидные нарушения. Течение прогрессирующее. Смерть наступает через 6—8 лет. </w:t>
            </w: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</w:r>
            <w:proofErr w:type="spellStart"/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Глобоидно-клеточная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Краббе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—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Бенеке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является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нейрональным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липоидозом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развивающимся вследствие дефицита фермента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галактозипцерамидазы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приводящим к накоплению в участках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димиелинизации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в крупных </w:t>
            </w: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lastRenderedPageBreak/>
              <w:t xml:space="preserve">шарообразных (глобоидных клетках,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галактоцереброзида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.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Тип наследования — аутосомно-рецессивный. </w:t>
            </w: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  <w:t xml:space="preserve">Различают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раннедетскую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и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позднедетскую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формы.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Раннедетская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форма выявляется </w:t>
            </w:r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в первые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3—5 мес. жизни. Наблюдается повышенная нервная возбудимость с беспричинным криком ребенка, повышенная общая двигательная реакция на звуковые раздражители. Периодически повышается температура тела. Замедляется психомоторное развитие, начинает нарастать мышечный тонус, усиливаются сухожильные рефлексы, развиваются спастический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тетрапарез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опистотонус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утрачиваются приобретенные ранее навыки. Возникают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миоклонические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подергивания, судорожные припадки. В терминальной стадии выражена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децеребрационная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ригидность. В возрасте около 1 года наступает смерть.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Позднедетская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форма встречается редко. Начинается с постепенного снижения зрения, затем наступает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амавроз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присоединяются снижение интеллекта и двигательные нарушения. </w:t>
            </w: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  <w:t xml:space="preserve">Диагноз устанавливают на основании снижения активности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галактозилцерамидазы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в лейкоцитах крови или в культуре фибробластов кожи. Возможна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пренатальная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диагностика при исследовании активности фермента в клетках амниотической жидкости. </w:t>
            </w: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Спонгиозная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дегенерация белого вещества наследуется по аутосомно-рецессивному типу. Характерны раннее появление судорог, сонливости, атонии шейных мышц и мышц конечностей, увеличение окружности головы вследствие гидроцефалии, атрофия зрительных нервов с развитием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амавроза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. В последующем гипотония мышц сменяется гипертонией, развиваются </w:t>
            </w:r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спастический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тетрапарез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децеребрационная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ригидность. Внутричерепное давление резко повышается, рентгенологически обнаруживается расхождение швов черепа. Смерть наступает в возрасте до 3 лет. </w:t>
            </w: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с волокнистой формацией — редкое заболевание, патогенез которого не известен, а тип наследования не установлен. Начинается на 5—6-м месяце жизни с появления судорог, утраты приобретенных двигательных навыков. Развиваются </w:t>
            </w:r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спастический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тетрапарез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задерживается психическое развитие, увеличиваются размеры головы. Течение неуклонно прогрессирующее. Смерть наступает в возрасте до 2 лет. </w:t>
            </w: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Галлервордена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—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Шпатца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характеризуется преимущественным поражением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стриопаллидарной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системы (</w:t>
            </w:r>
            <w:proofErr w:type="gram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см</w:t>
            </w:r>
            <w:proofErr w:type="gram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. Головной мозг). Патогенез не известен. Тип наследования аутосомно-рецессивный. Болезнь чаще начинается в 9—10 лет, однако заболевают и взрослые. Появляются гиперкинезы; иногда пигментный ретинит и гемералопия; затем развивается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тетрапарез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нарушается речь, снижается интеллект, присоединяются судороги. В терминальной стадии выражены явления торсионной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дистонии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амавроз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деменция, </w:t>
            </w:r>
            <w:proofErr w:type="spellStart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децеребрационная</w:t>
            </w:r>
            <w:proofErr w:type="spellEnd"/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ригидность. </w:t>
            </w:r>
            <w:r w:rsidRPr="00176953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</w:r>
          </w:p>
        </w:tc>
      </w:tr>
    </w:tbl>
    <w:p w:rsidR="002367DB" w:rsidRDefault="002367DB" w:rsidP="00E23DA6"/>
    <w:p w:rsidR="002367DB" w:rsidRPr="002367DB" w:rsidRDefault="002367DB" w:rsidP="002367DB"/>
    <w:p w:rsidR="002367DB" w:rsidRPr="002367DB" w:rsidRDefault="002367DB" w:rsidP="002367DB"/>
    <w:p w:rsidR="002367DB" w:rsidRDefault="002367DB" w:rsidP="002367DB"/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3"/>
      </w:tblGrid>
      <w:tr w:rsidR="002367DB" w:rsidRPr="002367DB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DBECF4"/>
              <w:left w:val="single" w:sz="6" w:space="0" w:color="DBECF4"/>
              <w:bottom w:val="single" w:sz="6" w:space="0" w:color="DBECF4"/>
              <w:right w:val="single" w:sz="6" w:space="0" w:color="DBECF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7DB" w:rsidRPr="002367DB" w:rsidRDefault="002367DB" w:rsidP="002367DB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6"/>
                <w:szCs w:val="16"/>
              </w:rPr>
            </w:pPr>
            <w:r w:rsidRPr="002367DB">
              <w:rPr>
                <w:rFonts w:ascii="Tahoma" w:eastAsia="Times New Roman" w:hAnsi="Tahoma" w:cs="Tahoma"/>
                <w:b/>
                <w:bCs/>
                <w:color w:val="3D7D9E"/>
                <w:sz w:val="16"/>
                <w:szCs w:val="16"/>
                <w:u w:val="single"/>
              </w:rPr>
              <w:t xml:space="preserve">Лечение </w:t>
            </w:r>
            <w:proofErr w:type="spellStart"/>
            <w:r w:rsidRPr="002367DB">
              <w:rPr>
                <w:rFonts w:ascii="Tahoma" w:eastAsia="Times New Roman" w:hAnsi="Tahoma" w:cs="Tahoma"/>
                <w:b/>
                <w:bCs/>
                <w:color w:val="3D7D9E"/>
                <w:sz w:val="16"/>
                <w:szCs w:val="16"/>
                <w:u w:val="single"/>
              </w:rPr>
              <w:t>Лейкодистрофии</w:t>
            </w:r>
            <w:proofErr w:type="spellEnd"/>
            <w:r w:rsidRPr="002367DB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</w:p>
        </w:tc>
      </w:tr>
      <w:tr w:rsidR="002367DB" w:rsidRPr="002367DB">
        <w:trPr>
          <w:tblCellSpacing w:w="7" w:type="dxa"/>
          <w:jc w:val="center"/>
        </w:trPr>
        <w:tc>
          <w:tcPr>
            <w:tcW w:w="0" w:type="auto"/>
            <w:shd w:val="clear" w:color="auto" w:fill="F4F9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7DB" w:rsidRPr="002367DB" w:rsidRDefault="002367DB" w:rsidP="002367DB">
            <w:pPr>
              <w:spacing w:after="24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</w:rPr>
            </w:pPr>
            <w:r w:rsidRPr="002367DB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Лечение </w:t>
            </w:r>
            <w:proofErr w:type="spellStart"/>
            <w:r w:rsidRPr="002367DB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лейкодистрофии</w:t>
            </w:r>
            <w:proofErr w:type="spellEnd"/>
            <w:r w:rsidRPr="002367DB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симптоматическое. Применяют противосудорожные, </w:t>
            </w:r>
            <w:proofErr w:type="spellStart"/>
            <w:r w:rsidRPr="002367DB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дегидратационные</w:t>
            </w:r>
            <w:proofErr w:type="spellEnd"/>
            <w:r w:rsidRPr="002367DB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средства, витамины и др. Семьям, в которых есть дети, больные Л., рекомендуется воздерживаться от деторождения. </w:t>
            </w:r>
          </w:p>
        </w:tc>
      </w:tr>
    </w:tbl>
    <w:p w:rsidR="001F7D45" w:rsidRDefault="001F7D45" w:rsidP="002367DB"/>
    <w:p w:rsidR="001F7D45" w:rsidRDefault="001F7D45" w:rsidP="001F7D45"/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3"/>
      </w:tblGrid>
      <w:tr w:rsidR="001F7D45" w:rsidRPr="001F7D45">
        <w:trPr>
          <w:tblCellSpacing w:w="7" w:type="dxa"/>
          <w:jc w:val="center"/>
        </w:trPr>
        <w:tc>
          <w:tcPr>
            <w:tcW w:w="0" w:type="auto"/>
            <w:tcBorders>
              <w:top w:val="single" w:sz="6" w:space="0" w:color="DBECF4"/>
              <w:left w:val="single" w:sz="6" w:space="0" w:color="DBECF4"/>
              <w:bottom w:val="single" w:sz="6" w:space="0" w:color="DBECF4"/>
              <w:right w:val="single" w:sz="6" w:space="0" w:color="DBECF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D45" w:rsidRPr="001F7D45" w:rsidRDefault="001F7D45" w:rsidP="001F7D45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6"/>
                <w:szCs w:val="16"/>
              </w:rPr>
            </w:pPr>
            <w:proofErr w:type="spellStart"/>
            <w:r w:rsidRPr="001F7D45">
              <w:rPr>
                <w:rFonts w:ascii="Tahoma" w:eastAsia="Times New Roman" w:hAnsi="Tahoma" w:cs="Tahoma"/>
                <w:b/>
                <w:bCs/>
                <w:color w:val="3D7D9E"/>
                <w:sz w:val="16"/>
                <w:szCs w:val="16"/>
                <w:u w:val="single"/>
              </w:rPr>
              <w:t>Лейкодистрофии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</w:p>
        </w:tc>
      </w:tr>
      <w:tr w:rsidR="001F7D45" w:rsidRPr="001F7D45">
        <w:trPr>
          <w:tblCellSpacing w:w="7" w:type="dxa"/>
          <w:jc w:val="center"/>
        </w:trPr>
        <w:tc>
          <w:tcPr>
            <w:tcW w:w="0" w:type="auto"/>
            <w:shd w:val="clear" w:color="auto" w:fill="F4F9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7D45" w:rsidRPr="001F7D45" w:rsidRDefault="001F7D45" w:rsidP="001F7D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44444"/>
                <w:sz w:val="16"/>
                <w:szCs w:val="16"/>
              </w:rPr>
            </w:pPr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Группа наследственных заболеваний, характеризующихся прогрессирующей дистрофией белого вещества головного и спинного мозга. </w:t>
            </w:r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  <w:t xml:space="preserve">В основе патогенеза Л. лежит генетически детерминированный дефект обмена липидов, миелина. При морфологическом исследовании обнаруживается диффузное и симметричное поражение белого вещества головного и спинного мозга, фокусы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демиелинизации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, соединяющиеся в обширные очаги, активная пролиферация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микроглии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с фагоцитозом продуктов распада миелина. </w:t>
            </w:r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  <w:t xml:space="preserve">Основными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лейкодистрофиями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являются метахроматические Л. (с метахроматической окраской продуктов распада миелина),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суданофильные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Л. (с интенсивным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суданофильным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окрашиванием продуктов распада миелина),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глобоидно-клеточные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Л.,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спонгаозная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дегенерация белого вещества (форма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Ван-Богарта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— Бертрана),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лейкодистрофия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с волокнистой формацией (форма Розенталя, или болезнь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Александера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),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лейкодистрофия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Галлервордена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—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Шпатца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. </w:t>
            </w:r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br/>
              <w:t>Наиболее часто встречаются метахроматические</w:t>
            </w:r>
            <w:proofErr w:type="gram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.</w:t>
            </w:r>
            <w:proofErr w:type="gram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с</w:t>
            </w:r>
            <w:proofErr w:type="gram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уданофильные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 и </w:t>
            </w:r>
            <w:proofErr w:type="spellStart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>глобоидно-клеточные</w:t>
            </w:r>
            <w:proofErr w:type="spellEnd"/>
            <w:r w:rsidRPr="001F7D45">
              <w:rPr>
                <w:rFonts w:ascii="Tahoma" w:eastAsia="Times New Roman" w:hAnsi="Tahoma" w:cs="Tahoma"/>
                <w:color w:val="444444"/>
                <w:sz w:val="16"/>
                <w:szCs w:val="16"/>
              </w:rPr>
              <w:t xml:space="preserve">. </w:t>
            </w:r>
          </w:p>
        </w:tc>
      </w:tr>
    </w:tbl>
    <w:p w:rsidR="003C66A6" w:rsidRDefault="003C66A6" w:rsidP="001F7D45"/>
    <w:p w:rsidR="003C66A6" w:rsidRPr="003C66A6" w:rsidRDefault="003C66A6" w:rsidP="003C66A6"/>
    <w:p w:rsidR="003C66A6" w:rsidRDefault="003C66A6" w:rsidP="003C66A6"/>
    <w:p w:rsidR="003C66A6" w:rsidRPr="004338B7" w:rsidRDefault="003C66A6" w:rsidP="003C66A6">
      <w:pPr>
        <w:shd w:val="clear" w:color="auto" w:fill="FFFFFF"/>
        <w:ind w:firstLine="709"/>
      </w:pPr>
      <w:r w:rsidRPr="004338B7">
        <w:rPr>
          <w:b/>
          <w:bCs/>
          <w:color w:val="000000"/>
          <w:spacing w:val="-2"/>
        </w:rPr>
        <w:t>ЛЕЙКОДИСТРОФИИ</w:t>
      </w:r>
    </w:p>
    <w:p w:rsidR="003C66A6" w:rsidRPr="004338B7" w:rsidRDefault="003C66A6" w:rsidP="003C66A6">
      <w:pPr>
        <w:shd w:val="clear" w:color="auto" w:fill="FFFFFF"/>
        <w:ind w:firstLine="709"/>
        <w:jc w:val="both"/>
      </w:pPr>
      <w:proofErr w:type="spellStart"/>
      <w:r w:rsidRPr="004338B7">
        <w:rPr>
          <w:color w:val="000000"/>
        </w:rPr>
        <w:lastRenderedPageBreak/>
        <w:t>Лейкодистрофии</w:t>
      </w:r>
      <w:proofErr w:type="spellEnd"/>
      <w:r w:rsidRPr="004338B7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4338B7">
        <w:rPr>
          <w:color w:val="000000"/>
        </w:rPr>
        <w:t>группа наследственных заболеваний нерв</w:t>
      </w:r>
      <w:r w:rsidRPr="004338B7">
        <w:rPr>
          <w:color w:val="000000"/>
        </w:rPr>
        <w:softHyphen/>
      </w:r>
      <w:r w:rsidRPr="004338B7">
        <w:rPr>
          <w:color w:val="000000"/>
          <w:spacing w:val="1"/>
        </w:rPr>
        <w:t xml:space="preserve">ной системы, обусловленных нарушением активности ферментов, </w:t>
      </w:r>
      <w:r w:rsidRPr="004338B7">
        <w:rPr>
          <w:color w:val="000000"/>
          <w:spacing w:val="2"/>
        </w:rPr>
        <w:t>участвующих в обмене миелина. Заболевания этой группы насле</w:t>
      </w:r>
      <w:r w:rsidRPr="004338B7">
        <w:rPr>
          <w:color w:val="000000"/>
          <w:spacing w:val="2"/>
        </w:rPr>
        <w:softHyphen/>
      </w:r>
      <w:r w:rsidRPr="004338B7">
        <w:rPr>
          <w:color w:val="000000"/>
          <w:spacing w:val="5"/>
        </w:rPr>
        <w:t xml:space="preserve">дуются </w:t>
      </w:r>
      <w:proofErr w:type="spellStart"/>
      <w:r w:rsidRPr="004338B7">
        <w:rPr>
          <w:color w:val="000000"/>
          <w:spacing w:val="5"/>
        </w:rPr>
        <w:t>аутосомно-рецессивно</w:t>
      </w:r>
      <w:proofErr w:type="spellEnd"/>
      <w:r w:rsidRPr="004338B7">
        <w:rPr>
          <w:color w:val="000000"/>
          <w:spacing w:val="5"/>
        </w:rPr>
        <w:t xml:space="preserve"> или по рецессивному, сцепленному </w:t>
      </w:r>
      <w:r w:rsidRPr="004338B7">
        <w:rPr>
          <w:color w:val="000000"/>
        </w:rPr>
        <w:t xml:space="preserve">с полом типу. Большинство описанных в литературе больных — </w:t>
      </w:r>
      <w:r w:rsidRPr="004338B7">
        <w:rPr>
          <w:color w:val="000000"/>
          <w:spacing w:val="2"/>
        </w:rPr>
        <w:t>мальчики.</w:t>
      </w:r>
    </w:p>
    <w:p w:rsidR="003C66A6" w:rsidRPr="004338B7" w:rsidRDefault="003C66A6" w:rsidP="003C66A6">
      <w:pPr>
        <w:shd w:val="clear" w:color="auto" w:fill="FFFFFF"/>
        <w:ind w:firstLine="709"/>
        <w:jc w:val="both"/>
      </w:pPr>
      <w:r w:rsidRPr="004338B7">
        <w:rPr>
          <w:color w:val="000000"/>
          <w:spacing w:val="2"/>
        </w:rPr>
        <w:t xml:space="preserve">Головной мозг при всех формах </w:t>
      </w:r>
      <w:proofErr w:type="spellStart"/>
      <w:r w:rsidRPr="004338B7">
        <w:rPr>
          <w:color w:val="000000"/>
          <w:spacing w:val="2"/>
        </w:rPr>
        <w:t>лейкодистрофии</w:t>
      </w:r>
      <w:proofErr w:type="spellEnd"/>
      <w:r w:rsidRPr="004338B7">
        <w:rPr>
          <w:color w:val="000000"/>
          <w:spacing w:val="2"/>
        </w:rPr>
        <w:t xml:space="preserve"> поражается </w:t>
      </w:r>
      <w:r w:rsidRPr="004338B7">
        <w:rPr>
          <w:color w:val="000000"/>
          <w:spacing w:val="1"/>
        </w:rPr>
        <w:t xml:space="preserve">диффузно. При патоморфологическом исследовании выявляют </w:t>
      </w:r>
      <w:r w:rsidRPr="004338B7">
        <w:rPr>
          <w:color w:val="000000"/>
          <w:spacing w:val="4"/>
        </w:rPr>
        <w:t>симметричный распад белого вещества больших полушарий, ство</w:t>
      </w:r>
      <w:r w:rsidRPr="004338B7">
        <w:rPr>
          <w:color w:val="000000"/>
          <w:spacing w:val="4"/>
        </w:rPr>
        <w:softHyphen/>
      </w:r>
      <w:r w:rsidRPr="004338B7">
        <w:rPr>
          <w:color w:val="000000"/>
          <w:spacing w:val="2"/>
        </w:rPr>
        <w:t xml:space="preserve">ла головного мозга, мозжечка. Постоянно обнаруживается </w:t>
      </w:r>
      <w:proofErr w:type="spellStart"/>
      <w:r w:rsidRPr="004338B7">
        <w:rPr>
          <w:color w:val="000000"/>
          <w:spacing w:val="2"/>
        </w:rPr>
        <w:t>демие-</w:t>
      </w:r>
      <w:r w:rsidRPr="004338B7">
        <w:rPr>
          <w:color w:val="000000"/>
          <w:spacing w:val="5"/>
        </w:rPr>
        <w:t>линизация</w:t>
      </w:r>
      <w:proofErr w:type="spellEnd"/>
      <w:r w:rsidRPr="004338B7">
        <w:rPr>
          <w:color w:val="000000"/>
          <w:spacing w:val="5"/>
        </w:rPr>
        <w:t xml:space="preserve"> (распад неправильно построенного миелина) пирамид</w:t>
      </w:r>
      <w:r w:rsidRPr="004338B7">
        <w:rPr>
          <w:color w:val="000000"/>
          <w:spacing w:val="5"/>
        </w:rPr>
        <w:softHyphen/>
      </w:r>
      <w:r w:rsidRPr="004338B7">
        <w:rPr>
          <w:color w:val="000000"/>
          <w:spacing w:val="1"/>
        </w:rPr>
        <w:t xml:space="preserve">ных и экстрапирамидных путей. В ряде случаев продукты распада </w:t>
      </w:r>
      <w:r w:rsidRPr="004338B7">
        <w:rPr>
          <w:color w:val="000000"/>
          <w:spacing w:val="4"/>
        </w:rPr>
        <w:t xml:space="preserve">миелина накапливаются в нервных и </w:t>
      </w:r>
      <w:proofErr w:type="spellStart"/>
      <w:r w:rsidRPr="004338B7">
        <w:rPr>
          <w:color w:val="000000"/>
          <w:spacing w:val="4"/>
        </w:rPr>
        <w:t>глиальных</w:t>
      </w:r>
      <w:proofErr w:type="spellEnd"/>
      <w:r w:rsidRPr="004338B7">
        <w:rPr>
          <w:color w:val="000000"/>
          <w:spacing w:val="4"/>
        </w:rPr>
        <w:t xml:space="preserve"> клетках, белых </w:t>
      </w:r>
      <w:r w:rsidRPr="004338B7">
        <w:rPr>
          <w:color w:val="000000"/>
          <w:spacing w:val="3"/>
        </w:rPr>
        <w:t>кровяных тельцах, клетках внутренних органов. На месте разру</w:t>
      </w:r>
      <w:r w:rsidRPr="004338B7">
        <w:rPr>
          <w:color w:val="000000"/>
          <w:spacing w:val="3"/>
        </w:rPr>
        <w:softHyphen/>
        <w:t>шенного белого вещества могут образовываться полости. Серое вещество изменяется в меньшей степени.</w:t>
      </w:r>
    </w:p>
    <w:p w:rsidR="003C66A6" w:rsidRPr="004338B7" w:rsidRDefault="003C66A6" w:rsidP="003C66A6">
      <w:pPr>
        <w:shd w:val="clear" w:color="auto" w:fill="FFFFFF"/>
        <w:ind w:firstLine="709"/>
        <w:jc w:val="both"/>
      </w:pPr>
      <w:proofErr w:type="spellStart"/>
      <w:r w:rsidRPr="004338B7">
        <w:rPr>
          <w:color w:val="000000"/>
          <w:spacing w:val="6"/>
        </w:rPr>
        <w:t>Лейкодистрофии</w:t>
      </w:r>
      <w:proofErr w:type="spellEnd"/>
      <w:r w:rsidRPr="004338B7">
        <w:rPr>
          <w:color w:val="000000"/>
          <w:spacing w:val="6"/>
        </w:rPr>
        <w:t xml:space="preserve"> могут начинаться в различном возрасте, но </w:t>
      </w:r>
      <w:r w:rsidRPr="004338B7">
        <w:rPr>
          <w:color w:val="000000"/>
          <w:spacing w:val="2"/>
        </w:rPr>
        <w:t xml:space="preserve">чаще они возникают </w:t>
      </w:r>
      <w:proofErr w:type="gramStart"/>
      <w:r w:rsidRPr="004338B7">
        <w:rPr>
          <w:color w:val="000000"/>
          <w:spacing w:val="2"/>
        </w:rPr>
        <w:t>в первые</w:t>
      </w:r>
      <w:proofErr w:type="gramEnd"/>
      <w:r w:rsidRPr="004338B7">
        <w:rPr>
          <w:color w:val="000000"/>
          <w:spacing w:val="2"/>
        </w:rPr>
        <w:t xml:space="preserve"> годы жизни. Первыми признаками </w:t>
      </w:r>
      <w:r w:rsidRPr="004338B7">
        <w:rPr>
          <w:color w:val="000000"/>
          <w:spacing w:val="4"/>
        </w:rPr>
        <w:t>являются нарушения в психической сфере. Дети становятся вялы</w:t>
      </w:r>
      <w:r w:rsidRPr="004338B7">
        <w:rPr>
          <w:color w:val="000000"/>
          <w:spacing w:val="4"/>
        </w:rPr>
        <w:softHyphen/>
      </w:r>
      <w:r w:rsidRPr="004338B7">
        <w:rPr>
          <w:color w:val="000000"/>
          <w:spacing w:val="8"/>
        </w:rPr>
        <w:t xml:space="preserve">ми, малоинициативными, перестают интересоваться игрушками, </w:t>
      </w:r>
      <w:r w:rsidRPr="004338B7">
        <w:rPr>
          <w:color w:val="000000"/>
          <w:spacing w:val="7"/>
        </w:rPr>
        <w:t xml:space="preserve">не узнают близких, постепенно теряют приобретенные навыки; </w:t>
      </w:r>
      <w:r w:rsidRPr="004338B7">
        <w:rPr>
          <w:color w:val="000000"/>
          <w:spacing w:val="2"/>
        </w:rPr>
        <w:t>тонус мышц вначале бывает сниженным, затем он повышается. Нарастают спастические парезы и параличи, гиперкинезы, разно</w:t>
      </w:r>
      <w:r w:rsidRPr="004338B7">
        <w:rPr>
          <w:color w:val="000000"/>
          <w:spacing w:val="2"/>
        </w:rPr>
        <w:softHyphen/>
      </w:r>
      <w:r w:rsidRPr="004338B7">
        <w:rPr>
          <w:color w:val="000000"/>
          <w:spacing w:val="3"/>
        </w:rPr>
        <w:t xml:space="preserve">образные судороги; прогрессирует снижение зрения и слуха вплоть </w:t>
      </w:r>
      <w:r w:rsidRPr="004338B7">
        <w:rPr>
          <w:color w:val="000000"/>
          <w:spacing w:val="1"/>
        </w:rPr>
        <w:t>до слепоты и глухоты; все более нарушаются! акты глотания и ды</w:t>
      </w:r>
      <w:r w:rsidRPr="004338B7">
        <w:rPr>
          <w:color w:val="000000"/>
          <w:spacing w:val="1"/>
        </w:rPr>
        <w:softHyphen/>
        <w:t xml:space="preserve">хания; прогрессирует слабоумие. Расстройства чувствительности </w:t>
      </w:r>
      <w:r w:rsidRPr="004338B7">
        <w:rPr>
          <w:color w:val="000000"/>
          <w:spacing w:val="2"/>
        </w:rPr>
        <w:t xml:space="preserve">наблюдаются редко. Время появления первых симптомов, характер </w:t>
      </w:r>
      <w:r w:rsidRPr="004338B7">
        <w:rPr>
          <w:color w:val="000000"/>
          <w:spacing w:val="7"/>
        </w:rPr>
        <w:t xml:space="preserve">течения заболевания, его длительность, преобладание в клинике </w:t>
      </w:r>
      <w:r w:rsidRPr="004338B7">
        <w:rPr>
          <w:color w:val="000000"/>
          <w:spacing w:val="6"/>
        </w:rPr>
        <w:t>тех или иных расстройств зависят от формы болезни.</w:t>
      </w:r>
    </w:p>
    <w:p w:rsidR="003C66A6" w:rsidRPr="004338B7" w:rsidRDefault="003C66A6" w:rsidP="003C66A6">
      <w:pPr>
        <w:shd w:val="clear" w:color="auto" w:fill="FFFFFF"/>
        <w:ind w:firstLine="709"/>
        <w:jc w:val="both"/>
      </w:pPr>
      <w:r w:rsidRPr="004338B7">
        <w:rPr>
          <w:color w:val="000000"/>
          <w:spacing w:val="5"/>
        </w:rPr>
        <w:t xml:space="preserve">Основными и наиболее изученными вариантами </w:t>
      </w:r>
      <w:proofErr w:type="spellStart"/>
      <w:r w:rsidRPr="004338B7">
        <w:rPr>
          <w:color w:val="000000"/>
          <w:spacing w:val="5"/>
        </w:rPr>
        <w:t>лейкодистро</w:t>
      </w:r>
      <w:r w:rsidRPr="004338B7">
        <w:rPr>
          <w:color w:val="000000"/>
          <w:spacing w:val="5"/>
        </w:rPr>
        <w:softHyphen/>
      </w:r>
      <w:r w:rsidRPr="004338B7">
        <w:rPr>
          <w:color w:val="000000"/>
        </w:rPr>
        <w:t>фии</w:t>
      </w:r>
      <w:proofErr w:type="spellEnd"/>
      <w:r w:rsidRPr="004338B7">
        <w:rPr>
          <w:color w:val="000000"/>
        </w:rPr>
        <w:t xml:space="preserve"> являются </w:t>
      </w:r>
      <w:proofErr w:type="gramStart"/>
      <w:r w:rsidRPr="004338B7">
        <w:rPr>
          <w:color w:val="000000"/>
        </w:rPr>
        <w:t>метахроматическая</w:t>
      </w:r>
      <w:proofErr w:type="gramEnd"/>
      <w:r w:rsidRPr="004338B7">
        <w:rPr>
          <w:color w:val="000000"/>
        </w:rPr>
        <w:t xml:space="preserve"> </w:t>
      </w:r>
      <w:proofErr w:type="spellStart"/>
      <w:r w:rsidRPr="004338B7">
        <w:rPr>
          <w:color w:val="000000"/>
        </w:rPr>
        <w:t>лейкодистрофия</w:t>
      </w:r>
      <w:proofErr w:type="spellEnd"/>
      <w:r w:rsidRPr="004338B7">
        <w:rPr>
          <w:color w:val="000000"/>
        </w:rPr>
        <w:t xml:space="preserve"> </w:t>
      </w:r>
      <w:proofErr w:type="spellStart"/>
      <w:r w:rsidRPr="004338B7">
        <w:rPr>
          <w:color w:val="000000"/>
        </w:rPr>
        <w:t>Шольца</w:t>
      </w:r>
      <w:proofErr w:type="spellEnd"/>
      <w:r w:rsidRPr="004338B7">
        <w:rPr>
          <w:color w:val="000000"/>
        </w:rPr>
        <w:t xml:space="preserve"> </w:t>
      </w:r>
      <w:r>
        <w:rPr>
          <w:color w:val="000000"/>
        </w:rPr>
        <w:t xml:space="preserve">- </w:t>
      </w:r>
      <w:proofErr w:type="spellStart"/>
      <w:r w:rsidRPr="004338B7">
        <w:rPr>
          <w:color w:val="000000"/>
          <w:spacing w:val="1"/>
        </w:rPr>
        <w:t>Гринфильда</w:t>
      </w:r>
      <w:proofErr w:type="spellEnd"/>
      <w:r w:rsidRPr="004338B7">
        <w:rPr>
          <w:color w:val="000000"/>
          <w:spacing w:val="1"/>
        </w:rPr>
        <w:t xml:space="preserve">, </w:t>
      </w:r>
      <w:proofErr w:type="spellStart"/>
      <w:r w:rsidRPr="004338B7">
        <w:rPr>
          <w:color w:val="000000"/>
          <w:spacing w:val="1"/>
        </w:rPr>
        <w:t>глобоидно-клеточная</w:t>
      </w:r>
      <w:proofErr w:type="spellEnd"/>
      <w:r w:rsidRPr="004338B7">
        <w:rPr>
          <w:color w:val="000000"/>
          <w:spacing w:val="1"/>
        </w:rPr>
        <w:t xml:space="preserve"> </w:t>
      </w:r>
      <w:proofErr w:type="spellStart"/>
      <w:r w:rsidRPr="004338B7">
        <w:rPr>
          <w:color w:val="000000"/>
          <w:spacing w:val="1"/>
        </w:rPr>
        <w:t>лейкодистрофия</w:t>
      </w:r>
      <w:proofErr w:type="spellEnd"/>
      <w:r w:rsidRPr="004338B7">
        <w:rPr>
          <w:color w:val="000000"/>
          <w:spacing w:val="1"/>
        </w:rPr>
        <w:t xml:space="preserve"> </w:t>
      </w:r>
      <w:proofErr w:type="spellStart"/>
      <w:r w:rsidRPr="004338B7">
        <w:rPr>
          <w:color w:val="000000"/>
          <w:spacing w:val="1"/>
        </w:rPr>
        <w:t>Краббе</w:t>
      </w:r>
      <w:proofErr w:type="spellEnd"/>
      <w:r w:rsidRPr="004338B7">
        <w:rPr>
          <w:color w:val="000000"/>
          <w:spacing w:val="1"/>
        </w:rPr>
        <w:t xml:space="preserve">, </w:t>
      </w:r>
      <w:proofErr w:type="spellStart"/>
      <w:r w:rsidRPr="004338B7">
        <w:rPr>
          <w:color w:val="000000"/>
          <w:spacing w:val="1"/>
        </w:rPr>
        <w:t>суда-</w:t>
      </w:r>
      <w:r w:rsidRPr="004338B7">
        <w:rPr>
          <w:color w:val="000000"/>
        </w:rPr>
        <w:t>нофильная</w:t>
      </w:r>
      <w:proofErr w:type="spellEnd"/>
      <w:r w:rsidRPr="004338B7">
        <w:rPr>
          <w:color w:val="000000"/>
        </w:rPr>
        <w:t xml:space="preserve"> </w:t>
      </w:r>
      <w:proofErr w:type="spellStart"/>
      <w:r w:rsidRPr="004338B7">
        <w:rPr>
          <w:color w:val="000000"/>
        </w:rPr>
        <w:t>лейкодистрофия</w:t>
      </w:r>
      <w:proofErr w:type="spellEnd"/>
      <w:r w:rsidRPr="004338B7">
        <w:rPr>
          <w:color w:val="000000"/>
        </w:rPr>
        <w:t xml:space="preserve"> </w:t>
      </w:r>
      <w:proofErr w:type="spellStart"/>
      <w:r w:rsidRPr="004338B7">
        <w:rPr>
          <w:color w:val="000000"/>
        </w:rPr>
        <w:t>Пелициуса</w:t>
      </w:r>
      <w:proofErr w:type="spellEnd"/>
      <w:r w:rsidRPr="004338B7">
        <w:rPr>
          <w:color w:val="000000"/>
        </w:rPr>
        <w:t xml:space="preserve"> — </w:t>
      </w:r>
      <w:proofErr w:type="spellStart"/>
      <w:r w:rsidRPr="004338B7">
        <w:rPr>
          <w:color w:val="000000"/>
        </w:rPr>
        <w:t>Мерцбахера</w:t>
      </w:r>
      <w:proofErr w:type="spellEnd"/>
      <w:r w:rsidRPr="004338B7">
        <w:rPr>
          <w:color w:val="000000"/>
        </w:rPr>
        <w:t xml:space="preserve"> и др.</w:t>
      </w:r>
    </w:p>
    <w:p w:rsidR="003C66A6" w:rsidRPr="004338B7" w:rsidRDefault="003C66A6" w:rsidP="003C66A6">
      <w:pPr>
        <w:shd w:val="clear" w:color="auto" w:fill="FFFFFF"/>
        <w:ind w:firstLine="709"/>
        <w:jc w:val="both"/>
      </w:pPr>
      <w:r w:rsidRPr="004338B7">
        <w:rPr>
          <w:color w:val="000000"/>
          <w:spacing w:val="6"/>
        </w:rPr>
        <w:t xml:space="preserve">Клиническая дифференциация отдельных форм </w:t>
      </w:r>
      <w:proofErr w:type="spellStart"/>
      <w:r w:rsidRPr="004338B7">
        <w:rPr>
          <w:color w:val="000000"/>
          <w:spacing w:val="6"/>
        </w:rPr>
        <w:t>лейкодистро</w:t>
      </w:r>
      <w:r w:rsidRPr="004338B7">
        <w:rPr>
          <w:color w:val="000000"/>
          <w:spacing w:val="6"/>
        </w:rPr>
        <w:softHyphen/>
      </w:r>
      <w:r w:rsidRPr="004338B7">
        <w:rPr>
          <w:color w:val="000000"/>
          <w:spacing w:val="3"/>
        </w:rPr>
        <w:t>фии</w:t>
      </w:r>
      <w:proofErr w:type="spellEnd"/>
      <w:r w:rsidRPr="004338B7">
        <w:rPr>
          <w:color w:val="000000"/>
          <w:spacing w:val="3"/>
        </w:rPr>
        <w:t xml:space="preserve"> крайне трудна. Диагноз ставится на основании неуклонного </w:t>
      </w:r>
      <w:r w:rsidRPr="004338B7">
        <w:rPr>
          <w:color w:val="000000"/>
          <w:spacing w:val="1"/>
        </w:rPr>
        <w:t>прогрессирования неврологических нарушений. Диагноз подтверж</w:t>
      </w:r>
      <w:r w:rsidRPr="004338B7">
        <w:rPr>
          <w:color w:val="000000"/>
          <w:spacing w:val="1"/>
        </w:rPr>
        <w:softHyphen/>
        <w:t>дается снижением активности специфических ферментов, участву</w:t>
      </w:r>
      <w:r w:rsidRPr="004338B7">
        <w:rPr>
          <w:color w:val="000000"/>
          <w:spacing w:val="1"/>
        </w:rPr>
        <w:softHyphen/>
      </w:r>
      <w:r w:rsidRPr="004338B7">
        <w:rPr>
          <w:color w:val="000000"/>
          <w:spacing w:val="7"/>
        </w:rPr>
        <w:t>ющих в обмене липидов миелина, обнаружением в крови, ликво</w:t>
      </w:r>
      <w:r w:rsidRPr="004338B7">
        <w:rPr>
          <w:color w:val="000000"/>
          <w:spacing w:val="4"/>
        </w:rPr>
        <w:t>ре, тканях избыточного накопления липидов и продуктов их по</w:t>
      </w:r>
      <w:r w:rsidRPr="004338B7">
        <w:rPr>
          <w:color w:val="000000"/>
          <w:spacing w:val="4"/>
        </w:rPr>
        <w:softHyphen/>
      </w:r>
      <w:r w:rsidRPr="004338B7">
        <w:rPr>
          <w:color w:val="000000"/>
          <w:spacing w:val="8"/>
        </w:rPr>
        <w:t xml:space="preserve">бочного обмена. Лечение носит симптоматический характер. </w:t>
      </w:r>
      <w:r w:rsidRPr="004338B7">
        <w:rPr>
          <w:color w:val="000000"/>
          <w:spacing w:val="2"/>
        </w:rPr>
        <w:t xml:space="preserve">Больному назначают противосудорожные препараты, средства, </w:t>
      </w:r>
      <w:r w:rsidRPr="004338B7">
        <w:rPr>
          <w:color w:val="000000"/>
          <w:spacing w:val="14"/>
        </w:rPr>
        <w:t xml:space="preserve">уменьшающие тонус мышц, улучшающие обмен в мозговой </w:t>
      </w:r>
      <w:r w:rsidRPr="004338B7">
        <w:rPr>
          <w:color w:val="000000"/>
        </w:rPr>
        <w:t>ткани.</w:t>
      </w:r>
    </w:p>
    <w:p w:rsidR="003C66A6" w:rsidRPr="004338B7" w:rsidRDefault="003C66A6" w:rsidP="003C66A6">
      <w:pPr>
        <w:shd w:val="clear" w:color="auto" w:fill="FFFFFF"/>
        <w:ind w:firstLine="709"/>
        <w:jc w:val="both"/>
      </w:pPr>
      <w:r w:rsidRPr="004338B7">
        <w:rPr>
          <w:color w:val="000000"/>
          <w:spacing w:val="4"/>
        </w:rPr>
        <w:t>Профилактика заболеваний основана на выявлении гетерози</w:t>
      </w:r>
      <w:r w:rsidRPr="004338B7">
        <w:rPr>
          <w:color w:val="000000"/>
          <w:spacing w:val="4"/>
        </w:rPr>
        <w:softHyphen/>
      </w:r>
      <w:r w:rsidRPr="004338B7">
        <w:rPr>
          <w:color w:val="000000"/>
          <w:spacing w:val="-1"/>
        </w:rPr>
        <w:t xml:space="preserve">готных носителей патологического гена и медико-генетическом </w:t>
      </w:r>
      <w:r w:rsidRPr="004338B7">
        <w:rPr>
          <w:color w:val="000000"/>
          <w:spacing w:val="2"/>
        </w:rPr>
        <w:t xml:space="preserve">консультировании семей, в которых были случаи заболевания </w:t>
      </w:r>
      <w:proofErr w:type="spellStart"/>
      <w:r w:rsidRPr="004338B7">
        <w:rPr>
          <w:color w:val="000000"/>
        </w:rPr>
        <w:t>лейкодистрофией</w:t>
      </w:r>
      <w:proofErr w:type="spellEnd"/>
      <w:r w:rsidRPr="004338B7">
        <w:rPr>
          <w:color w:val="000000"/>
        </w:rPr>
        <w:t>.</w:t>
      </w:r>
    </w:p>
    <w:p w:rsidR="003C66A6" w:rsidRDefault="003C66A6" w:rsidP="003C66A6"/>
    <w:p w:rsidR="00000000" w:rsidRPr="003C66A6" w:rsidRDefault="003C66A6" w:rsidP="003C66A6"/>
    <w:sectPr w:rsidR="00000000" w:rsidRPr="003C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DA6"/>
    <w:rsid w:val="00176953"/>
    <w:rsid w:val="001F7D45"/>
    <w:rsid w:val="002367DB"/>
    <w:rsid w:val="003C66A6"/>
    <w:rsid w:val="00E2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DA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2318">
          <w:marLeft w:val="75"/>
          <w:marRight w:val="75"/>
          <w:marTop w:val="75"/>
          <w:marBottom w:val="75"/>
          <w:divBdr>
            <w:top w:val="single" w:sz="6" w:space="0" w:color="2B3483"/>
            <w:left w:val="single" w:sz="6" w:space="0" w:color="2B3483"/>
            <w:bottom w:val="single" w:sz="6" w:space="0" w:color="2B3483"/>
            <w:right w:val="single" w:sz="6" w:space="0" w:color="2B3483"/>
          </w:divBdr>
          <w:divsChild>
            <w:div w:id="1849977729">
              <w:marLeft w:val="15"/>
              <w:marRight w:val="15"/>
              <w:marTop w:val="15"/>
              <w:marBottom w:val="15"/>
              <w:divBdr>
                <w:top w:val="single" w:sz="6" w:space="0" w:color="2B3483"/>
                <w:left w:val="single" w:sz="6" w:space="0" w:color="2B3483"/>
                <w:bottom w:val="single" w:sz="6" w:space="0" w:color="2B3483"/>
                <w:right w:val="single" w:sz="6" w:space="0" w:color="2B3483"/>
              </w:divBdr>
            </w:div>
            <w:div w:id="714424821">
              <w:marLeft w:val="0"/>
              <w:marRight w:val="0"/>
              <w:marTop w:val="0"/>
              <w:marBottom w:val="0"/>
              <w:divBdr>
                <w:top w:val="single" w:sz="6" w:space="0" w:color="2B348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62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2671">
          <w:marLeft w:val="75"/>
          <w:marRight w:val="75"/>
          <w:marTop w:val="75"/>
          <w:marBottom w:val="75"/>
          <w:divBdr>
            <w:top w:val="single" w:sz="6" w:space="0" w:color="D62002"/>
            <w:left w:val="single" w:sz="6" w:space="0" w:color="D62002"/>
            <w:bottom w:val="single" w:sz="6" w:space="0" w:color="D62002"/>
            <w:right w:val="single" w:sz="6" w:space="0" w:color="D62002"/>
          </w:divBdr>
          <w:divsChild>
            <w:div w:id="540291460">
              <w:marLeft w:val="15"/>
              <w:marRight w:val="15"/>
              <w:marTop w:val="15"/>
              <w:marBottom w:val="15"/>
              <w:divBdr>
                <w:top w:val="single" w:sz="6" w:space="0" w:color="D62002"/>
                <w:left w:val="single" w:sz="6" w:space="0" w:color="D62002"/>
                <w:bottom w:val="single" w:sz="6" w:space="0" w:color="D62002"/>
                <w:right w:val="single" w:sz="6" w:space="0" w:color="D62002"/>
              </w:divBdr>
            </w:div>
            <w:div w:id="1132092242">
              <w:marLeft w:val="0"/>
              <w:marRight w:val="0"/>
              <w:marTop w:val="0"/>
              <w:marBottom w:val="0"/>
              <w:divBdr>
                <w:top w:val="single" w:sz="6" w:space="0" w:color="D6200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168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177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2805">
          <w:marLeft w:val="75"/>
          <w:marRight w:val="75"/>
          <w:marTop w:val="75"/>
          <w:marBottom w:val="75"/>
          <w:divBdr>
            <w:top w:val="single" w:sz="6" w:space="0" w:color="2B3483"/>
            <w:left w:val="single" w:sz="6" w:space="0" w:color="2B3483"/>
            <w:bottom w:val="single" w:sz="6" w:space="0" w:color="2B3483"/>
            <w:right w:val="single" w:sz="6" w:space="0" w:color="2B3483"/>
          </w:divBdr>
          <w:divsChild>
            <w:div w:id="2053113852">
              <w:marLeft w:val="15"/>
              <w:marRight w:val="15"/>
              <w:marTop w:val="15"/>
              <w:marBottom w:val="15"/>
              <w:divBdr>
                <w:top w:val="single" w:sz="6" w:space="0" w:color="2B3483"/>
                <w:left w:val="single" w:sz="6" w:space="0" w:color="2B3483"/>
                <w:bottom w:val="single" w:sz="6" w:space="0" w:color="2B3483"/>
                <w:right w:val="single" w:sz="6" w:space="0" w:color="2B3483"/>
              </w:divBdr>
            </w:div>
            <w:div w:id="147788271">
              <w:marLeft w:val="0"/>
              <w:marRight w:val="0"/>
              <w:marTop w:val="0"/>
              <w:marBottom w:val="0"/>
              <w:divBdr>
                <w:top w:val="single" w:sz="6" w:space="0" w:color="2B348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7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10333">
          <w:marLeft w:val="75"/>
          <w:marRight w:val="75"/>
          <w:marTop w:val="75"/>
          <w:marBottom w:val="75"/>
          <w:divBdr>
            <w:top w:val="single" w:sz="6" w:space="0" w:color="D62002"/>
            <w:left w:val="single" w:sz="6" w:space="0" w:color="D62002"/>
            <w:bottom w:val="single" w:sz="6" w:space="0" w:color="D62002"/>
            <w:right w:val="single" w:sz="6" w:space="0" w:color="D62002"/>
          </w:divBdr>
          <w:divsChild>
            <w:div w:id="80413598">
              <w:marLeft w:val="15"/>
              <w:marRight w:val="15"/>
              <w:marTop w:val="15"/>
              <w:marBottom w:val="15"/>
              <w:divBdr>
                <w:top w:val="single" w:sz="6" w:space="0" w:color="D62002"/>
                <w:left w:val="single" w:sz="6" w:space="0" w:color="D62002"/>
                <w:bottom w:val="single" w:sz="6" w:space="0" w:color="D62002"/>
                <w:right w:val="single" w:sz="6" w:space="0" w:color="D62002"/>
              </w:divBdr>
            </w:div>
            <w:div w:id="1930767048">
              <w:marLeft w:val="0"/>
              <w:marRight w:val="0"/>
              <w:marTop w:val="0"/>
              <w:marBottom w:val="0"/>
              <w:divBdr>
                <w:top w:val="single" w:sz="6" w:space="0" w:color="D6200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232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016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4417">
          <w:marLeft w:val="75"/>
          <w:marRight w:val="75"/>
          <w:marTop w:val="75"/>
          <w:marBottom w:val="75"/>
          <w:divBdr>
            <w:top w:val="single" w:sz="6" w:space="0" w:color="2B3483"/>
            <w:left w:val="single" w:sz="6" w:space="0" w:color="2B3483"/>
            <w:bottom w:val="single" w:sz="6" w:space="0" w:color="2B3483"/>
            <w:right w:val="single" w:sz="6" w:space="0" w:color="2B3483"/>
          </w:divBdr>
          <w:divsChild>
            <w:div w:id="1821848432">
              <w:marLeft w:val="0"/>
              <w:marRight w:val="0"/>
              <w:marTop w:val="0"/>
              <w:marBottom w:val="0"/>
              <w:divBdr>
                <w:top w:val="single" w:sz="6" w:space="0" w:color="2B348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430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6165">
          <w:marLeft w:val="75"/>
          <w:marRight w:val="75"/>
          <w:marTop w:val="75"/>
          <w:marBottom w:val="75"/>
          <w:divBdr>
            <w:top w:val="single" w:sz="6" w:space="0" w:color="D62002"/>
            <w:left w:val="single" w:sz="6" w:space="0" w:color="D62002"/>
            <w:bottom w:val="single" w:sz="6" w:space="0" w:color="D62002"/>
            <w:right w:val="single" w:sz="6" w:space="0" w:color="D62002"/>
          </w:divBdr>
          <w:divsChild>
            <w:div w:id="1961184186">
              <w:marLeft w:val="15"/>
              <w:marRight w:val="15"/>
              <w:marTop w:val="15"/>
              <w:marBottom w:val="15"/>
              <w:divBdr>
                <w:top w:val="single" w:sz="6" w:space="0" w:color="D62002"/>
                <w:left w:val="single" w:sz="6" w:space="0" w:color="D62002"/>
                <w:bottom w:val="single" w:sz="6" w:space="0" w:color="D62002"/>
                <w:right w:val="single" w:sz="6" w:space="0" w:color="D62002"/>
              </w:divBdr>
            </w:div>
            <w:div w:id="1087843234">
              <w:marLeft w:val="0"/>
              <w:marRight w:val="0"/>
              <w:marTop w:val="0"/>
              <w:marBottom w:val="0"/>
              <w:divBdr>
                <w:top w:val="single" w:sz="6" w:space="0" w:color="D6200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78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0745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1683</Words>
  <Characters>9594</Characters>
  <Application>Microsoft Office Word</Application>
  <DocSecurity>0</DocSecurity>
  <Lines>79</Lines>
  <Paragraphs>22</Paragraphs>
  <ScaleCrop>false</ScaleCrop>
  <Company>Microsoft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2009-01-30T18:26:00Z</dcterms:created>
  <dcterms:modified xsi:type="dcterms:W3CDTF">2009-01-30T18:33:00Z</dcterms:modified>
</cp:coreProperties>
</file>