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150" w:type="dxa"/>
        <w:tblCellSpacing w:w="0" w:type="dxa"/>
        <w:tblCellMar>
          <w:left w:w="0" w:type="dxa"/>
          <w:right w:w="0" w:type="dxa"/>
        </w:tblCellMar>
        <w:tblLook w:val="04A0"/>
      </w:tblPr>
      <w:tblGrid>
        <w:gridCol w:w="150"/>
      </w:tblGrid>
      <w:tr w:rsidR="00434A53" w:rsidRPr="00434A53" w:rsidTr="00434A53">
        <w:trPr>
          <w:tblCellSpacing w:w="0" w:type="dxa"/>
        </w:trPr>
        <w:tc>
          <w:tcPr>
            <w:tcW w:w="0" w:type="auto"/>
            <w:vAlign w:val="center"/>
            <w:hideMark/>
          </w:tcPr>
          <w:p w:rsidR="00434A53" w:rsidRPr="00434A53" w:rsidRDefault="00434A53" w:rsidP="00434A53">
            <w:pPr>
              <w:spacing w:after="0" w:line="240" w:lineRule="auto"/>
              <w:rPr>
                <w:rFonts w:ascii="Arial" w:eastAsia="Times New Roman" w:hAnsi="Arial" w:cs="Arial"/>
                <w:sz w:val="18"/>
                <w:szCs w:val="18"/>
              </w:rPr>
            </w:pPr>
          </w:p>
        </w:tc>
      </w:tr>
    </w:tbl>
    <w:tbl>
      <w:tblPr>
        <w:tblpPr w:leftFromText="45" w:rightFromText="45" w:vertAnchor="text" w:tblpXSpec="right" w:tblpYSpec="center"/>
        <w:tblW w:w="1500" w:type="dxa"/>
        <w:tblCellSpacing w:w="7" w:type="dxa"/>
        <w:shd w:val="clear" w:color="auto" w:fill="FCFCFC"/>
        <w:tblCellMar>
          <w:left w:w="0" w:type="dxa"/>
          <w:right w:w="0" w:type="dxa"/>
        </w:tblCellMar>
        <w:tblLook w:val="04A0"/>
      </w:tblPr>
      <w:tblGrid>
        <w:gridCol w:w="2340"/>
      </w:tblGrid>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808080"/>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80808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sz w:val="18"/>
                            <w:szCs w:val="18"/>
                          </w:rPr>
                        </w:pP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r w:rsidRPr="00434A53">
                          <w:rPr>
                            <w:rFonts w:ascii="Arial" w:eastAsia="Times New Roman" w:hAnsi="Arial" w:cs="Arial"/>
                            <w:sz w:val="18"/>
                            <w:szCs w:val="18"/>
                          </w:rPr>
                          <w:t> </w:t>
                        </w:r>
                        <w:r w:rsidRPr="00434A53">
                          <w:rPr>
                            <w:rFonts w:ascii="Arial" w:eastAsia="Times New Roman" w:hAnsi="Arial" w:cs="Arial"/>
                            <w:b/>
                            <w:bCs/>
                            <w:color w:val="FFFFFF"/>
                            <w:sz w:val="18"/>
                            <w:szCs w:val="18"/>
                          </w:rPr>
                          <w:t>ПОИСК</w:t>
                        </w:r>
                        <w:r w:rsidRPr="00434A53">
                          <w:rPr>
                            <w:rFonts w:ascii="Arial" w:eastAsia="Times New Roman" w:hAnsi="Arial" w:cs="Arial"/>
                            <w:sz w:val="18"/>
                            <w:szCs w:val="18"/>
                          </w:rPr>
                          <w:t> </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br/>
                        </w:r>
                        <w:r w:rsidRPr="00434A53">
                          <w:rPr>
                            <w:rFonts w:ascii="Arial" w:eastAsia="Times New Roman" w:hAnsi="Arial" w:cs="Arial"/>
                            <w:color w:val="FFFFFF"/>
                            <w:sz w:val="15"/>
                            <w:szCs w:val="15"/>
                          </w:rPr>
                          <w:t>в ИМС НЕВРОНЕТ</w:t>
                        </w:r>
                      </w:p>
                    </w:tc>
                  </w:tr>
                  <w:tr w:rsidR="00434A53" w:rsidRPr="00434A53">
                    <w:trPr>
                      <w:tblCellSpacing w:w="7" w:type="dxa"/>
                      <w:jc w:val="center"/>
                      <w:hidden/>
                    </w:trPr>
                    <w:tc>
                      <w:tcPr>
                        <w:tcW w:w="0" w:type="auto"/>
                        <w:shd w:val="clear" w:color="auto" w:fill="808080"/>
                        <w:vAlign w:val="center"/>
                        <w:hideMark/>
                      </w:tcPr>
                      <w:p w:rsidR="00434A53" w:rsidRPr="00434A53" w:rsidRDefault="00434A53" w:rsidP="00434A53">
                        <w:pPr>
                          <w:framePr w:hSpace="45" w:wrap="around" w:vAnchor="text" w:hAnchor="text" w:xAlign="right" w:yAlign="center"/>
                          <w:pBdr>
                            <w:bottom w:val="single" w:sz="6" w:space="1" w:color="auto"/>
                          </w:pBdr>
                          <w:spacing w:after="0" w:line="240" w:lineRule="auto"/>
                          <w:jc w:val="center"/>
                          <w:rPr>
                            <w:rFonts w:ascii="Arial" w:eastAsia="Times New Roman" w:hAnsi="Arial" w:cs="Arial"/>
                            <w:vanish/>
                            <w:sz w:val="16"/>
                            <w:szCs w:val="16"/>
                          </w:rPr>
                        </w:pPr>
                        <w:r w:rsidRPr="00434A53">
                          <w:rPr>
                            <w:rFonts w:ascii="Arial" w:eastAsia="Times New Roman" w:hAnsi="Arial" w:cs="Arial"/>
                            <w:vanish/>
                            <w:sz w:val="16"/>
                            <w:szCs w:val="16"/>
                          </w:rPr>
                          <w:t>Начало формы</w:t>
                        </w:r>
                      </w:p>
                      <w:p w:rsidR="00434A53" w:rsidRPr="00434A53" w:rsidRDefault="00EA4FDF" w:rsidP="00434A53">
                        <w:pPr>
                          <w:framePr w:hSpace="45" w:wrap="around" w:vAnchor="text" w:hAnchor="text" w:xAlign="right" w:yAlign="center"/>
                          <w:spacing w:after="0" w:line="240" w:lineRule="auto"/>
                          <w:jc w:val="center"/>
                          <w:rPr>
                            <w:rFonts w:ascii="Arial" w:eastAsia="Times New Roman" w:hAnsi="Arial" w:cs="Arial"/>
                            <w:sz w:val="18"/>
                            <w:szCs w:val="18"/>
                          </w:rPr>
                        </w:pPr>
                        <w:r w:rsidRPr="00434A53">
                          <w:rPr>
                            <w:rFonts w:ascii="Arial" w:eastAsia="Times New Roman" w:hAnsi="Arial"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5" o:title=""/>
                            </v:shape>
                            <w:control r:id="rId6" w:name="DefaultOcxName" w:shapeid="_x0000_i1039"/>
                          </w:object>
                        </w:r>
                        <w:r w:rsidRPr="00434A53">
                          <w:rPr>
                            <w:rFonts w:ascii="Arial" w:eastAsia="Times New Roman" w:hAnsi="Arial" w:cs="Arial"/>
                            <w:sz w:val="18"/>
                            <w:szCs w:val="18"/>
                          </w:rPr>
                          <w:object w:dxaOrig="1440" w:dyaOrig="1440">
                            <v:shape id="_x0000_i1042" type="#_x0000_t75" style="width:1in;height:18pt" o:ole="">
                              <v:imagedata r:id="rId7" o:title=""/>
                            </v:shape>
                            <w:control r:id="rId8" w:name="DefaultOcxName1" w:shapeid="_x0000_i1042"/>
                          </w:object>
                        </w:r>
                        <w:r w:rsidRPr="00434A53">
                          <w:rPr>
                            <w:rFonts w:ascii="Arial" w:eastAsia="Times New Roman" w:hAnsi="Arial" w:cs="Arial"/>
                            <w:sz w:val="18"/>
                            <w:szCs w:val="18"/>
                          </w:rPr>
                          <w:object w:dxaOrig="1440" w:dyaOrig="1440">
                            <v:shape id="_x0000_i1045" type="#_x0000_t75" style="width:1in;height:18pt" o:ole="">
                              <v:imagedata r:id="rId9" o:title=""/>
                            </v:shape>
                            <w:control r:id="rId10" w:name="DefaultOcxName2" w:shapeid="_x0000_i1045"/>
                          </w:object>
                        </w:r>
                        <w:r w:rsidRPr="00434A53">
                          <w:rPr>
                            <w:rFonts w:ascii="Arial" w:eastAsia="Times New Roman" w:hAnsi="Arial" w:cs="Arial"/>
                            <w:sz w:val="18"/>
                            <w:szCs w:val="18"/>
                          </w:rPr>
                          <w:object w:dxaOrig="1440" w:dyaOrig="1440">
                            <v:shape id="_x0000_i1048" type="#_x0000_t75" style="width:1in;height:18pt" o:ole="">
                              <v:imagedata r:id="rId11" o:title=""/>
                            </v:shape>
                            <w:control r:id="rId12" w:name="DefaultOcxName3" w:shapeid="_x0000_i1048"/>
                          </w:object>
                        </w:r>
                        <w:r w:rsidR="00434A53" w:rsidRPr="00434A53">
                          <w:rPr>
                            <w:rFonts w:ascii="Arial" w:eastAsia="Times New Roman" w:hAnsi="Arial" w:cs="Arial"/>
                            <w:sz w:val="18"/>
                            <w:szCs w:val="18"/>
                          </w:rPr>
                          <w:t> </w:t>
                        </w:r>
                        <w:r w:rsidRPr="00434A53">
                          <w:rPr>
                            <w:rFonts w:ascii="Arial" w:eastAsia="Times New Roman" w:hAnsi="Arial" w:cs="Arial"/>
                            <w:sz w:val="18"/>
                            <w:szCs w:val="18"/>
                          </w:rPr>
                          <w:object w:dxaOrig="1440" w:dyaOrig="1440">
                            <v:shape id="_x0000_i1051" type="#_x0000_t75" style="width:1in;height:18pt" o:ole="">
                              <v:imagedata r:id="rId13" o:title=""/>
                            </v:shape>
                            <w:control r:id="rId14" w:name="DefaultOcxName4" w:shapeid="_x0000_i1051"/>
                          </w:object>
                        </w:r>
                        <w:r w:rsidR="00434A53" w:rsidRPr="00434A53">
                          <w:rPr>
                            <w:rFonts w:ascii="Arial" w:eastAsia="Times New Roman" w:hAnsi="Arial" w:cs="Arial"/>
                            <w:sz w:val="18"/>
                            <w:szCs w:val="18"/>
                          </w:rPr>
                          <w:t xml:space="preserve">  </w:t>
                        </w:r>
                        <w:r w:rsidRPr="00434A53">
                          <w:rPr>
                            <w:rFonts w:ascii="Arial" w:eastAsia="Times New Roman" w:hAnsi="Arial" w:cs="Arial"/>
                            <w:sz w:val="18"/>
                            <w:szCs w:val="18"/>
                          </w:rPr>
                          <w:object w:dxaOrig="1440" w:dyaOrig="1440">
                            <v:shape id="_x0000_i1054" type="#_x0000_t75" style="width:26.25pt;height:22.5pt" o:ole="">
                              <v:imagedata r:id="rId15" o:title=""/>
                            </v:shape>
                            <w:control r:id="rId16" w:name="DefaultOcxName5" w:shapeid="_x0000_i1054"/>
                          </w:object>
                        </w:r>
                      </w:p>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20"/>
                            <w:szCs w:val="20"/>
                          </w:rPr>
                        </w:pPr>
                        <w:r w:rsidRPr="00434A53">
                          <w:rPr>
                            <w:rFonts w:ascii="Times New Roman" w:eastAsia="Times New Roman" w:hAnsi="Times New Roman" w:cs="Times New Roman"/>
                            <w:sz w:val="24"/>
                            <w:szCs w:val="24"/>
                          </w:rPr>
                          <w:t>Конец формы</w:t>
                        </w:r>
                      </w:p>
                      <w:p w:rsidR="00434A53" w:rsidRPr="00434A53" w:rsidRDefault="00434A53" w:rsidP="00434A53">
                        <w:pPr>
                          <w:framePr w:hSpace="45" w:wrap="around" w:vAnchor="text" w:hAnchor="text" w:xAlign="right" w:yAlign="center"/>
                          <w:pBdr>
                            <w:top w:val="single" w:sz="6" w:space="1" w:color="auto"/>
                          </w:pBdr>
                          <w:spacing w:after="0" w:line="240" w:lineRule="auto"/>
                          <w:jc w:val="center"/>
                          <w:rPr>
                            <w:rFonts w:ascii="Arial" w:eastAsia="Times New Roman" w:hAnsi="Arial" w:cs="Arial"/>
                            <w:vanish/>
                            <w:sz w:val="16"/>
                            <w:szCs w:val="16"/>
                          </w:rPr>
                        </w:pPr>
                        <w:r w:rsidRPr="00434A53">
                          <w:rPr>
                            <w:rFonts w:ascii="Arial" w:eastAsia="Times New Roman" w:hAnsi="Arial" w:cs="Arial"/>
                            <w:vanish/>
                            <w:sz w:val="16"/>
                            <w:szCs w:val="16"/>
                          </w:rPr>
                          <w:t>Конец формы</w:t>
                        </w:r>
                      </w:p>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20"/>
                            <w:szCs w:val="20"/>
                          </w:rPr>
                        </w:pPr>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EA4FDF" w:rsidP="00434A53">
                        <w:pPr>
                          <w:framePr w:hSpace="45" w:wrap="around" w:vAnchor="text" w:hAnchor="text" w:xAlign="right" w:yAlign="center"/>
                          <w:spacing w:after="0" w:line="240" w:lineRule="auto"/>
                          <w:jc w:val="center"/>
                          <w:rPr>
                            <w:rFonts w:ascii="Arial" w:eastAsia="Times New Roman" w:hAnsi="Arial" w:cs="Arial"/>
                            <w:sz w:val="18"/>
                            <w:szCs w:val="18"/>
                          </w:rPr>
                        </w:pPr>
                        <w:hyperlink r:id="rId17" w:tgtFrame="_blank" w:history="1">
                          <w:r w:rsidR="00434A53" w:rsidRPr="00434A53">
                            <w:rPr>
                              <w:rFonts w:ascii="Times New Roman" w:eastAsia="Times New Roman" w:hAnsi="Times New Roman" w:cs="Times New Roman"/>
                              <w:b/>
                              <w:bCs/>
                              <w:color w:val="FF0000"/>
                              <w:sz w:val="18"/>
                              <w:u w:val="single"/>
                            </w:rPr>
                            <w:t>КОНСУЛЬТАЦИЯ</w:t>
                          </w:r>
                        </w:hyperlink>
                        <w:r w:rsidR="00434A53" w:rsidRPr="00434A53">
                          <w:rPr>
                            <w:rFonts w:ascii="Arial" w:eastAsia="Times New Roman" w:hAnsi="Arial" w:cs="Arial"/>
                            <w:sz w:val="18"/>
                            <w:szCs w:val="18"/>
                          </w:rPr>
                          <w:br/>
                        </w:r>
                        <w:hyperlink r:id="rId18" w:tgtFrame="_blank" w:history="1">
                          <w:r w:rsidR="00434A53" w:rsidRPr="00434A53">
                            <w:rPr>
                              <w:rFonts w:ascii="Times New Roman" w:eastAsia="Times New Roman" w:hAnsi="Times New Roman" w:cs="Times New Roman"/>
                              <w:color w:val="FF0000"/>
                              <w:sz w:val="24"/>
                              <w:szCs w:val="24"/>
                              <w:u w:val="single"/>
                            </w:rPr>
                            <w:t>Ответы на вопросы родителей детей с заболеваниями нервной системы</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sz w:val="18"/>
                            <w:szCs w:val="18"/>
                          </w:rPr>
                        </w:pPr>
                        <w:r w:rsidRPr="00434A53">
                          <w:rPr>
                            <w:rFonts w:ascii="Arial" w:eastAsia="Times New Roman" w:hAnsi="Arial" w:cs="Arial"/>
                            <w:b/>
                            <w:bCs/>
                            <w:color w:val="FF0000"/>
                            <w:sz w:val="20"/>
                            <w:szCs w:val="20"/>
                          </w:rPr>
                          <w:t>Неврологическая клиника</w:t>
                        </w:r>
                        <w:r w:rsidRPr="00434A53">
                          <w:rPr>
                            <w:rFonts w:ascii="Arial" w:eastAsia="Times New Roman" w:hAnsi="Arial" w:cs="Arial"/>
                            <w:sz w:val="18"/>
                            <w:szCs w:val="18"/>
                          </w:rPr>
                          <w:br/>
                        </w:r>
                        <w:r w:rsidRPr="00434A53">
                          <w:rPr>
                            <w:rFonts w:ascii="Arial" w:eastAsia="Times New Roman" w:hAnsi="Arial" w:cs="Arial"/>
                            <w:b/>
                            <w:bCs/>
                            <w:color w:val="FF0000"/>
                            <w:sz w:val="72"/>
                            <w:szCs w:val="72"/>
                          </w:rPr>
                          <w:t>+</w:t>
                        </w:r>
                        <w:r w:rsidRPr="00434A53">
                          <w:rPr>
                            <w:rFonts w:ascii="Arial" w:eastAsia="Times New Roman" w:hAnsi="Arial" w:cs="Arial"/>
                            <w:sz w:val="18"/>
                            <w:szCs w:val="18"/>
                          </w:rPr>
                          <w:br/>
                        </w:r>
                        <w:hyperlink r:id="rId19" w:tgtFrame="_blank" w:history="1">
                          <w:r w:rsidRPr="00434A53">
                            <w:rPr>
                              <w:rFonts w:ascii="Times New Roman" w:eastAsia="Times New Roman" w:hAnsi="Times New Roman" w:cs="Times New Roman"/>
                              <w:color w:val="0000FF"/>
                              <w:sz w:val="24"/>
                              <w:szCs w:val="24"/>
                              <w:u w:val="single"/>
                            </w:rPr>
                            <w:t>Специализированная медицинская помощь детям с заболеваниями нервной системы</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EA4FDF" w:rsidP="00434A53">
                        <w:pPr>
                          <w:framePr w:hSpace="45" w:wrap="around" w:vAnchor="text" w:hAnchor="text" w:xAlign="right" w:yAlign="center"/>
                          <w:spacing w:after="0" w:line="240" w:lineRule="auto"/>
                          <w:jc w:val="center"/>
                          <w:rPr>
                            <w:rFonts w:ascii="Arial" w:eastAsia="Times New Roman" w:hAnsi="Arial" w:cs="Arial"/>
                            <w:sz w:val="18"/>
                            <w:szCs w:val="18"/>
                          </w:rPr>
                        </w:pPr>
                        <w:hyperlink r:id="rId20" w:tgtFrame="_blank" w:history="1">
                          <w:r w:rsidR="00434A53" w:rsidRPr="00434A53">
                            <w:rPr>
                              <w:rFonts w:ascii="Times New Roman" w:eastAsia="Times New Roman" w:hAnsi="Times New Roman" w:cs="Times New Roman"/>
                              <w:color w:val="0000FF"/>
                              <w:sz w:val="24"/>
                              <w:szCs w:val="24"/>
                              <w:u w:val="single"/>
                            </w:rPr>
                            <w:t>Предварительная запись на платную помощь и вызов детского невролога на дом</w:t>
                          </w:r>
                          <w:r w:rsidR="00434A53" w:rsidRPr="00434A53">
                            <w:rPr>
                              <w:rFonts w:ascii="Arial" w:eastAsia="Times New Roman" w:hAnsi="Arial" w:cs="Arial"/>
                              <w:color w:val="0000FF"/>
                              <w:sz w:val="16"/>
                              <w:szCs w:val="16"/>
                              <w:u w:val="single"/>
                            </w:rPr>
                            <w:br/>
                          </w:r>
                          <w:r w:rsidR="00434A53" w:rsidRPr="00434A53">
                            <w:rPr>
                              <w:rFonts w:ascii="Times New Roman" w:eastAsia="Times New Roman" w:hAnsi="Times New Roman" w:cs="Times New Roman"/>
                              <w:color w:val="0000FF"/>
                              <w:sz w:val="24"/>
                              <w:szCs w:val="24"/>
                              <w:u w:val="single"/>
                            </w:rPr>
                            <w:t>Телефон:  </w:t>
                          </w:r>
                          <w:r w:rsidR="00434A53" w:rsidRPr="00434A53">
                            <w:rPr>
                              <w:rFonts w:ascii="Times New Roman" w:eastAsia="Times New Roman" w:hAnsi="Times New Roman" w:cs="Times New Roman"/>
                              <w:b/>
                              <w:bCs/>
                              <w:color w:val="0000FF"/>
                              <w:sz w:val="24"/>
                              <w:szCs w:val="24"/>
                              <w:u w:val="single"/>
                            </w:rPr>
                            <w:t>695-02-29; 8-985-254-09-86</w:t>
                          </w:r>
                          <w:r w:rsidR="00434A53" w:rsidRPr="00434A53">
                            <w:rPr>
                              <w:rFonts w:ascii="Arial" w:eastAsia="Times New Roman" w:hAnsi="Arial" w:cs="Arial"/>
                              <w:color w:val="0000FF"/>
                              <w:sz w:val="16"/>
                              <w:szCs w:val="16"/>
                              <w:u w:val="single"/>
                            </w:rPr>
                            <w:br/>
                          </w:r>
                          <w:r w:rsidR="00434A53" w:rsidRPr="00434A53">
                            <w:rPr>
                              <w:rFonts w:ascii="Times New Roman" w:eastAsia="Times New Roman" w:hAnsi="Times New Roman" w:cs="Times New Roman"/>
                              <w:color w:val="0000FF"/>
                              <w:sz w:val="24"/>
                              <w:szCs w:val="24"/>
                              <w:u w:val="single"/>
                            </w:rPr>
                            <w:t>(с 11 до 17)</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sz w:val="18"/>
                            <w:szCs w:val="18"/>
                          </w:rPr>
                        </w:pPr>
                        <w:r w:rsidRPr="00434A53">
                          <w:rPr>
                            <w:rFonts w:ascii="Arial" w:eastAsia="Times New Roman" w:hAnsi="Arial" w:cs="Arial"/>
                            <w:b/>
                            <w:bCs/>
                            <w:sz w:val="18"/>
                            <w:szCs w:val="18"/>
                          </w:rPr>
                          <w:t>=== ТОР 10 ===</w:t>
                        </w:r>
                      </w:p>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r w:rsidRPr="00434A53">
                          <w:rPr>
                            <w:rFonts w:ascii="Arial" w:eastAsia="Times New Roman" w:hAnsi="Arial" w:cs="Arial"/>
                            <w:sz w:val="18"/>
                            <w:szCs w:val="18"/>
                          </w:rPr>
                          <w:t>• </w:t>
                        </w:r>
                        <w:hyperlink r:id="rId21" w:tgtFrame="neuronet" w:history="1">
                          <w:r w:rsidRPr="00434A53">
                            <w:rPr>
                              <w:rFonts w:ascii="Times New Roman" w:eastAsia="Times New Roman" w:hAnsi="Times New Roman" w:cs="Times New Roman"/>
                              <w:color w:val="0000FF"/>
                              <w:sz w:val="24"/>
                              <w:szCs w:val="24"/>
                              <w:u w:val="single"/>
                            </w:rPr>
                            <w:t>Библиотека НЕВРОНЕТ</w:t>
                          </w:r>
                        </w:hyperlink>
                        <w:r w:rsidRPr="00434A53">
                          <w:rPr>
                            <w:rFonts w:ascii="Arial" w:eastAsia="Times New Roman" w:hAnsi="Arial" w:cs="Arial"/>
                            <w:sz w:val="18"/>
                            <w:szCs w:val="18"/>
                          </w:rPr>
                          <w:br/>
                          <w:t>• </w:t>
                        </w:r>
                        <w:hyperlink r:id="rId22" w:tgtFrame="neuronet" w:history="1">
                          <w:r w:rsidRPr="00434A53">
                            <w:rPr>
                              <w:rFonts w:ascii="Times New Roman" w:eastAsia="Times New Roman" w:hAnsi="Times New Roman" w:cs="Times New Roman"/>
                              <w:color w:val="0000FF"/>
                              <w:sz w:val="24"/>
                              <w:szCs w:val="24"/>
                              <w:u w:val="single"/>
                            </w:rPr>
                            <w:t>Ответы на вопросы</w:t>
                          </w:r>
                        </w:hyperlink>
                        <w:r w:rsidRPr="00434A53">
                          <w:rPr>
                            <w:rFonts w:ascii="Arial" w:eastAsia="Times New Roman" w:hAnsi="Arial" w:cs="Arial"/>
                            <w:sz w:val="18"/>
                            <w:szCs w:val="18"/>
                          </w:rPr>
                          <w:br/>
                          <w:t>• </w:t>
                        </w:r>
                        <w:hyperlink r:id="rId23" w:tgtFrame="neuronet" w:history="1">
                          <w:r w:rsidRPr="00434A53">
                            <w:rPr>
                              <w:rFonts w:ascii="Times New Roman" w:eastAsia="Times New Roman" w:hAnsi="Times New Roman" w:cs="Times New Roman"/>
                              <w:color w:val="0000FF"/>
                              <w:sz w:val="24"/>
                              <w:szCs w:val="24"/>
                              <w:u w:val="single"/>
                            </w:rPr>
                            <w:t>Эпилепсия</w:t>
                          </w:r>
                        </w:hyperlink>
                        <w:r w:rsidRPr="00434A53">
                          <w:rPr>
                            <w:rFonts w:ascii="Arial" w:eastAsia="Times New Roman" w:hAnsi="Arial" w:cs="Arial"/>
                            <w:sz w:val="18"/>
                            <w:szCs w:val="18"/>
                          </w:rPr>
                          <w:br/>
                          <w:t>• </w:t>
                        </w:r>
                        <w:hyperlink r:id="rId24" w:tgtFrame="neuronet" w:history="1">
                          <w:r w:rsidRPr="00434A53">
                            <w:rPr>
                              <w:rFonts w:ascii="Times New Roman" w:eastAsia="Times New Roman" w:hAnsi="Times New Roman" w:cs="Times New Roman"/>
                              <w:color w:val="0000FF"/>
                              <w:sz w:val="24"/>
                              <w:szCs w:val="24"/>
                              <w:u w:val="single"/>
                            </w:rPr>
                            <w:t>Неврологическая</w:t>
                          </w:r>
                          <w:r w:rsidRPr="00434A53">
                            <w:rPr>
                              <w:rFonts w:ascii="Arial" w:eastAsia="Times New Roman" w:hAnsi="Arial" w:cs="Arial"/>
                              <w:color w:val="0000FF"/>
                              <w:sz w:val="16"/>
                              <w:szCs w:val="16"/>
                              <w:u w:val="single"/>
                            </w:rPr>
                            <w:br/>
                          </w:r>
                          <w:r w:rsidRPr="00434A53">
                            <w:rPr>
                              <w:rFonts w:ascii="Times New Roman" w:eastAsia="Times New Roman" w:hAnsi="Times New Roman" w:cs="Times New Roman"/>
                              <w:color w:val="0000FF"/>
                              <w:sz w:val="24"/>
                              <w:szCs w:val="24"/>
                              <w:u w:val="single"/>
                            </w:rPr>
                            <w:t>клиника</w:t>
                          </w:r>
                        </w:hyperlink>
                        <w:r w:rsidRPr="00434A53">
                          <w:rPr>
                            <w:rFonts w:ascii="Arial" w:eastAsia="Times New Roman" w:hAnsi="Arial" w:cs="Arial"/>
                            <w:sz w:val="18"/>
                            <w:szCs w:val="18"/>
                          </w:rPr>
                          <w:br/>
                          <w:t>• </w:t>
                        </w:r>
                        <w:hyperlink r:id="rId25" w:tgtFrame="neuronet" w:history="1">
                          <w:r w:rsidRPr="00434A53">
                            <w:rPr>
                              <w:rFonts w:ascii="Times New Roman" w:eastAsia="Times New Roman" w:hAnsi="Times New Roman" w:cs="Times New Roman"/>
                              <w:color w:val="0000FF"/>
                              <w:sz w:val="24"/>
                              <w:szCs w:val="24"/>
                              <w:u w:val="single"/>
                            </w:rPr>
                            <w:t>Перинатальная</w:t>
                          </w:r>
                          <w:r w:rsidRPr="00434A53">
                            <w:rPr>
                              <w:rFonts w:ascii="Arial" w:eastAsia="Times New Roman" w:hAnsi="Arial" w:cs="Arial"/>
                              <w:color w:val="0000FF"/>
                              <w:sz w:val="16"/>
                              <w:szCs w:val="16"/>
                              <w:u w:val="single"/>
                            </w:rPr>
                            <w:br/>
                          </w:r>
                          <w:r w:rsidRPr="00434A53">
                            <w:rPr>
                              <w:rFonts w:ascii="Times New Roman" w:eastAsia="Times New Roman" w:hAnsi="Times New Roman" w:cs="Times New Roman"/>
                              <w:color w:val="0000FF"/>
                              <w:sz w:val="24"/>
                              <w:szCs w:val="24"/>
                              <w:u w:val="single"/>
                            </w:rPr>
                            <w:t>энцефалопатия (ПЭП)</w:t>
                          </w:r>
                        </w:hyperlink>
                        <w:r w:rsidRPr="00434A53">
                          <w:rPr>
                            <w:rFonts w:ascii="Arial" w:eastAsia="Times New Roman" w:hAnsi="Arial" w:cs="Arial"/>
                            <w:sz w:val="18"/>
                            <w:szCs w:val="18"/>
                          </w:rPr>
                          <w:br/>
                          <w:t>• </w:t>
                        </w:r>
                        <w:hyperlink r:id="rId26" w:tgtFrame="neuronet" w:history="1">
                          <w:r w:rsidRPr="00434A53">
                            <w:rPr>
                              <w:rFonts w:ascii="Times New Roman" w:eastAsia="Times New Roman" w:hAnsi="Times New Roman" w:cs="Times New Roman"/>
                              <w:color w:val="0000FF"/>
                              <w:sz w:val="24"/>
                              <w:szCs w:val="24"/>
                              <w:u w:val="single"/>
                            </w:rPr>
                            <w:t>Нейросонография</w:t>
                          </w:r>
                        </w:hyperlink>
                        <w:r w:rsidRPr="00434A53">
                          <w:rPr>
                            <w:rFonts w:ascii="Arial" w:eastAsia="Times New Roman" w:hAnsi="Arial" w:cs="Arial"/>
                            <w:sz w:val="18"/>
                            <w:szCs w:val="18"/>
                          </w:rPr>
                          <w:br/>
                          <w:t>• </w:t>
                        </w:r>
                        <w:hyperlink r:id="rId27" w:tgtFrame="neuronet" w:history="1">
                          <w:r w:rsidRPr="00434A53">
                            <w:rPr>
                              <w:rFonts w:ascii="Times New Roman" w:eastAsia="Times New Roman" w:hAnsi="Times New Roman" w:cs="Times New Roman"/>
                              <w:color w:val="0000FF"/>
                              <w:sz w:val="24"/>
                              <w:szCs w:val="24"/>
                              <w:u w:val="single"/>
                            </w:rPr>
                            <w:t>Внутричерепная гипертензия (ГГС, ВЧГ)</w:t>
                          </w:r>
                        </w:hyperlink>
                        <w:r w:rsidRPr="00434A53">
                          <w:rPr>
                            <w:rFonts w:ascii="Arial" w:eastAsia="Times New Roman" w:hAnsi="Arial" w:cs="Arial"/>
                            <w:sz w:val="18"/>
                            <w:szCs w:val="18"/>
                          </w:rPr>
                          <w:br/>
                          <w:t>• </w:t>
                        </w:r>
                        <w:hyperlink r:id="rId28" w:tgtFrame="neuronet" w:history="1">
                          <w:r w:rsidRPr="00434A53">
                            <w:rPr>
                              <w:rFonts w:ascii="Times New Roman" w:eastAsia="Times New Roman" w:hAnsi="Times New Roman" w:cs="Times New Roman"/>
                              <w:color w:val="0000FF"/>
                              <w:sz w:val="24"/>
                              <w:szCs w:val="24"/>
                              <w:u w:val="single"/>
                            </w:rPr>
                            <w:t>Электро-энцефалография (ЭЭГ) у детей раннего возраста</w:t>
                          </w:r>
                        </w:hyperlink>
                        <w:r w:rsidRPr="00434A53">
                          <w:rPr>
                            <w:rFonts w:ascii="Arial" w:eastAsia="Times New Roman" w:hAnsi="Arial" w:cs="Arial"/>
                            <w:sz w:val="18"/>
                            <w:szCs w:val="18"/>
                          </w:rPr>
                          <w:br/>
                          <w:t>• </w:t>
                        </w:r>
                        <w:hyperlink r:id="rId29" w:tgtFrame="neuronet" w:history="1">
                          <w:r w:rsidRPr="00434A53">
                            <w:rPr>
                              <w:rFonts w:ascii="Times New Roman" w:eastAsia="Times New Roman" w:hAnsi="Times New Roman" w:cs="Times New Roman"/>
                              <w:color w:val="0000FF"/>
                              <w:sz w:val="24"/>
                              <w:szCs w:val="24"/>
                              <w:u w:val="single"/>
                            </w:rPr>
                            <w:t>Половое воспитание</w:t>
                          </w:r>
                        </w:hyperlink>
                        <w:r w:rsidRPr="00434A53">
                          <w:rPr>
                            <w:rFonts w:ascii="Arial" w:eastAsia="Times New Roman" w:hAnsi="Arial" w:cs="Arial"/>
                            <w:sz w:val="18"/>
                            <w:szCs w:val="18"/>
                          </w:rPr>
                          <w:br/>
                        </w:r>
                        <w:r w:rsidRPr="00434A53">
                          <w:rPr>
                            <w:rFonts w:ascii="Arial" w:eastAsia="Times New Roman" w:hAnsi="Arial" w:cs="Arial"/>
                            <w:sz w:val="18"/>
                            <w:szCs w:val="18"/>
                          </w:rPr>
                          <w:lastRenderedPageBreak/>
                          <w:t>• </w:t>
                        </w:r>
                        <w:hyperlink r:id="rId30" w:tgtFrame="neuronet" w:history="1">
                          <w:r w:rsidRPr="00434A53">
                            <w:rPr>
                              <w:rFonts w:ascii="Times New Roman" w:eastAsia="Times New Roman" w:hAnsi="Times New Roman" w:cs="Times New Roman"/>
                              <w:color w:val="0000FF"/>
                              <w:sz w:val="24"/>
                              <w:szCs w:val="24"/>
                              <w:u w:val="single"/>
                            </w:rPr>
                            <w:t>Синдром гиперактивности и дефицита внимания (ММД)</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808080"/>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80808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sz w:val="18"/>
                            <w:szCs w:val="18"/>
                          </w:rPr>
                        </w:pPr>
                        <w:r w:rsidRPr="00434A53">
                          <w:rPr>
                            <w:rFonts w:ascii="Wingdings" w:eastAsia="Times New Roman" w:hAnsi="Wingdings" w:cs="Arial"/>
                            <w:color w:val="FFFFFF"/>
                            <w:sz w:val="18"/>
                            <w:szCs w:val="18"/>
                          </w:rPr>
                          <w:lastRenderedPageBreak/>
                          <w:t></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r w:rsidRPr="00434A53">
                          <w:rPr>
                            <w:rFonts w:ascii="Arial" w:eastAsia="Times New Roman" w:hAnsi="Arial" w:cs="Arial"/>
                            <w:sz w:val="18"/>
                            <w:szCs w:val="18"/>
                          </w:rPr>
                          <w:t> </w:t>
                        </w:r>
                        <w:r w:rsidRPr="00434A53">
                          <w:rPr>
                            <w:rFonts w:ascii="Arial" w:eastAsia="Times New Roman" w:hAnsi="Arial" w:cs="Arial"/>
                            <w:b/>
                            <w:bCs/>
                            <w:color w:val="FFFFFF"/>
                            <w:sz w:val="18"/>
                            <w:szCs w:val="18"/>
                          </w:rPr>
                          <w:t>РЕКЛАМА</w:t>
                        </w:r>
                        <w:r w:rsidRPr="00434A53">
                          <w:rPr>
                            <w:rFonts w:ascii="Arial" w:eastAsia="Times New Roman" w:hAnsi="Arial" w:cs="Arial"/>
                            <w:sz w:val="18"/>
                            <w:szCs w:val="18"/>
                          </w:rPr>
                          <w:t> </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r w:rsidRPr="00434A53">
                          <w:rPr>
                            <w:rFonts w:ascii="Wingdings" w:eastAsia="Times New Roman" w:hAnsi="Wingdings" w:cs="Arial"/>
                            <w:color w:val="FFFFFF"/>
                            <w:sz w:val="18"/>
                            <w:szCs w:val="18"/>
                          </w:rPr>
                          <w:t></w:t>
                        </w:r>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0" w:type="dxa"/>
                    <w:tblCellMar>
                      <w:top w:w="15" w:type="dxa"/>
                      <w:left w:w="15" w:type="dxa"/>
                      <w:bottom w:w="15" w:type="dxa"/>
                      <w:right w:w="15" w:type="dxa"/>
                    </w:tblCellMar>
                    <w:tblLook w:val="04A0"/>
                  </w:tblPr>
                  <w:tblGrid>
                    <w:gridCol w:w="101"/>
                    <w:gridCol w:w="198"/>
                    <w:gridCol w:w="172"/>
                    <w:gridCol w:w="174"/>
                    <w:gridCol w:w="174"/>
                    <w:gridCol w:w="150"/>
                    <w:gridCol w:w="179"/>
                    <w:gridCol w:w="173"/>
                    <w:gridCol w:w="172"/>
                    <w:gridCol w:w="162"/>
                    <w:gridCol w:w="179"/>
                    <w:gridCol w:w="174"/>
                    <w:gridCol w:w="174"/>
                    <w:gridCol w:w="100"/>
                  </w:tblGrid>
                  <w:tr w:rsidR="00434A53" w:rsidRPr="00434A53">
                    <w:trPr>
                      <w:tblCellSpacing w:w="0" w:type="dxa"/>
                      <w:jc w:val="center"/>
                    </w:trPr>
                    <w:tc>
                      <w:tcPr>
                        <w:tcW w:w="0" w:type="auto"/>
                        <w:shd w:val="clear" w:color="auto" w:fill="FF45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color w:val="FFFFFF"/>
                            <w:sz w:val="18"/>
                            <w:szCs w:val="18"/>
                          </w:rPr>
                          <w:t> </w:t>
                        </w:r>
                      </w:p>
                    </w:tc>
                    <w:tc>
                      <w:tcPr>
                        <w:tcW w:w="0" w:type="auto"/>
                        <w:shd w:val="clear" w:color="auto" w:fill="FFA5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Э</w:t>
                        </w:r>
                      </w:p>
                    </w:tc>
                    <w:tc>
                      <w:tcPr>
                        <w:tcW w:w="0" w:type="auto"/>
                        <w:shd w:val="clear" w:color="auto" w:fill="FFFF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н</w:t>
                        </w:r>
                      </w:p>
                    </w:tc>
                    <w:tc>
                      <w:tcPr>
                        <w:tcW w:w="0" w:type="auto"/>
                        <w:shd w:val="clear" w:color="auto" w:fill="00FF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ц</w:t>
                        </w:r>
                      </w:p>
                    </w:tc>
                    <w:tc>
                      <w:tcPr>
                        <w:tcW w:w="0" w:type="auto"/>
                        <w:shd w:val="clear" w:color="auto" w:fill="00BFFF"/>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и</w:t>
                        </w:r>
                      </w:p>
                    </w:tc>
                    <w:tc>
                      <w:tcPr>
                        <w:tcW w:w="0" w:type="auto"/>
                        <w:shd w:val="clear" w:color="auto" w:fill="0000FF"/>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к</w:t>
                        </w:r>
                      </w:p>
                    </w:tc>
                    <w:tc>
                      <w:tcPr>
                        <w:tcW w:w="0" w:type="auto"/>
                        <w:shd w:val="clear" w:color="auto" w:fill="8A2BE2"/>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л</w:t>
                        </w:r>
                      </w:p>
                    </w:tc>
                    <w:tc>
                      <w:tcPr>
                        <w:tcW w:w="0" w:type="auto"/>
                        <w:shd w:val="clear" w:color="auto" w:fill="8A2BE2"/>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о</w:t>
                        </w:r>
                      </w:p>
                    </w:tc>
                    <w:tc>
                      <w:tcPr>
                        <w:tcW w:w="0" w:type="auto"/>
                        <w:shd w:val="clear" w:color="auto" w:fill="0000FF"/>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п</w:t>
                        </w:r>
                      </w:p>
                    </w:tc>
                    <w:tc>
                      <w:tcPr>
                        <w:tcW w:w="0" w:type="auto"/>
                        <w:shd w:val="clear" w:color="auto" w:fill="00BFFF"/>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е</w:t>
                        </w:r>
                      </w:p>
                    </w:tc>
                    <w:tc>
                      <w:tcPr>
                        <w:tcW w:w="0" w:type="auto"/>
                        <w:shd w:val="clear" w:color="auto" w:fill="00FF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д</w:t>
                        </w:r>
                      </w:p>
                    </w:tc>
                    <w:tc>
                      <w:tcPr>
                        <w:tcW w:w="0" w:type="auto"/>
                        <w:shd w:val="clear" w:color="auto" w:fill="FFFF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и</w:t>
                        </w:r>
                      </w:p>
                    </w:tc>
                    <w:tc>
                      <w:tcPr>
                        <w:tcW w:w="0" w:type="auto"/>
                        <w:shd w:val="clear" w:color="auto" w:fill="FFA5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b/>
                            <w:bCs/>
                            <w:color w:val="FFFFFF"/>
                            <w:sz w:val="18"/>
                            <w:szCs w:val="18"/>
                          </w:rPr>
                          <w:t>и</w:t>
                        </w:r>
                      </w:p>
                    </w:tc>
                    <w:tc>
                      <w:tcPr>
                        <w:tcW w:w="0" w:type="auto"/>
                        <w:shd w:val="clear" w:color="auto" w:fill="FF4500"/>
                        <w:vAlign w:val="center"/>
                        <w:hideMark/>
                      </w:tcPr>
                      <w:p w:rsidR="00434A53" w:rsidRPr="00434A53" w:rsidRDefault="00434A53" w:rsidP="00434A53">
                        <w:pPr>
                          <w:framePr w:hSpace="45" w:wrap="around" w:vAnchor="text" w:hAnchor="text" w:xAlign="right" w:yAlign="center"/>
                          <w:spacing w:after="0" w:line="240" w:lineRule="auto"/>
                          <w:jc w:val="center"/>
                          <w:rPr>
                            <w:rFonts w:ascii="Arial" w:eastAsia="Times New Roman" w:hAnsi="Arial" w:cs="Arial"/>
                            <w:color w:val="FFFFFF"/>
                            <w:sz w:val="18"/>
                            <w:szCs w:val="18"/>
                          </w:rPr>
                        </w:pPr>
                        <w:r w:rsidRPr="00434A53">
                          <w:rPr>
                            <w:rFonts w:ascii="Arial" w:eastAsia="Times New Roman" w:hAnsi="Arial" w:cs="Arial"/>
                            <w:color w:val="FFFFFF"/>
                            <w:sz w:val="18"/>
                            <w:szCs w:val="18"/>
                          </w:rPr>
                          <w:t> </w:t>
                        </w:r>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vanish/>
                      <w:sz w:val="18"/>
                      <w:szCs w:val="18"/>
                    </w:rPr>
                  </w:pPr>
                </w:p>
                <w:tbl>
                  <w:tblPr>
                    <w:tblW w:w="5000" w:type="pct"/>
                    <w:jc w:val="center"/>
                    <w:tblCellSpacing w:w="7" w:type="dxa"/>
                    <w:shd w:val="clear" w:color="auto" w:fill="EFE9EF"/>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EFE9EF"/>
                        <w:vAlign w:val="center"/>
                        <w:hideMark/>
                      </w:tcPr>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r w:rsidRPr="00434A53">
                          <w:rPr>
                            <w:rFonts w:ascii="Arial" w:eastAsia="Times New Roman" w:hAnsi="Arial" w:cs="Arial"/>
                            <w:sz w:val="18"/>
                            <w:szCs w:val="18"/>
                          </w:rPr>
                          <w:t>• </w:t>
                        </w:r>
                        <w:hyperlink r:id="rId31" w:tgtFrame="neuro" w:history="1">
                          <w:r w:rsidRPr="00434A53">
                            <w:rPr>
                              <w:rFonts w:ascii="Times New Roman" w:eastAsia="Times New Roman" w:hAnsi="Times New Roman" w:cs="Times New Roman"/>
                              <w:color w:val="800080"/>
                              <w:sz w:val="24"/>
                              <w:szCs w:val="24"/>
                              <w:u w:val="single"/>
                            </w:rPr>
                            <w:t>Энциклопедия сексуального здоровья</w:t>
                          </w:r>
                        </w:hyperlink>
                        <w:r w:rsidRPr="00434A53">
                          <w:rPr>
                            <w:rFonts w:ascii="Arial" w:eastAsia="Times New Roman" w:hAnsi="Arial" w:cs="Arial"/>
                            <w:sz w:val="18"/>
                            <w:szCs w:val="18"/>
                          </w:rPr>
                          <w:br/>
                          <w:t>• </w:t>
                        </w:r>
                        <w:hyperlink r:id="rId32" w:tgtFrame="neuro" w:history="1">
                          <w:r w:rsidRPr="00434A53">
                            <w:rPr>
                              <w:rFonts w:ascii="Times New Roman" w:eastAsia="Times New Roman" w:hAnsi="Times New Roman" w:cs="Times New Roman"/>
                              <w:color w:val="800080"/>
                              <w:sz w:val="24"/>
                              <w:szCs w:val="24"/>
                              <w:u w:val="single"/>
                            </w:rPr>
                            <w:t>Энциклопедия мужского здоровья</w:t>
                          </w:r>
                        </w:hyperlink>
                        <w:r w:rsidRPr="00434A53">
                          <w:rPr>
                            <w:rFonts w:ascii="Arial" w:eastAsia="Times New Roman" w:hAnsi="Arial" w:cs="Arial"/>
                            <w:sz w:val="18"/>
                            <w:szCs w:val="18"/>
                          </w:rPr>
                          <w:br/>
                          <w:t>• </w:t>
                        </w:r>
                        <w:hyperlink r:id="rId33" w:tgtFrame="neuro" w:history="1">
                          <w:r w:rsidRPr="00434A53">
                            <w:rPr>
                              <w:rFonts w:ascii="Times New Roman" w:eastAsia="Times New Roman" w:hAnsi="Times New Roman" w:cs="Times New Roman"/>
                              <w:color w:val="800080"/>
                              <w:sz w:val="24"/>
                              <w:szCs w:val="24"/>
                              <w:u w:val="single"/>
                            </w:rPr>
                            <w:t>Энциклопедия женского здоровья</w:t>
                          </w:r>
                        </w:hyperlink>
                        <w:r w:rsidRPr="00434A53">
                          <w:rPr>
                            <w:rFonts w:ascii="Arial" w:eastAsia="Times New Roman" w:hAnsi="Arial" w:cs="Arial"/>
                            <w:sz w:val="18"/>
                            <w:szCs w:val="18"/>
                          </w:rPr>
                          <w:br/>
                          <w:t>• </w:t>
                        </w:r>
                        <w:hyperlink r:id="rId34" w:tgtFrame="neuro" w:history="1">
                          <w:r w:rsidRPr="00434A53">
                            <w:rPr>
                              <w:rFonts w:ascii="Times New Roman" w:eastAsia="Times New Roman" w:hAnsi="Times New Roman" w:cs="Times New Roman"/>
                              <w:color w:val="800080"/>
                              <w:sz w:val="24"/>
                              <w:szCs w:val="24"/>
                              <w:u w:val="single"/>
                            </w:rPr>
                            <w:t>Энциклопедия "Домашний доктор"</w:t>
                          </w:r>
                        </w:hyperlink>
                        <w:r w:rsidRPr="00434A53">
                          <w:rPr>
                            <w:rFonts w:ascii="Arial" w:eastAsia="Times New Roman" w:hAnsi="Arial" w:cs="Arial"/>
                            <w:sz w:val="18"/>
                            <w:szCs w:val="18"/>
                          </w:rPr>
                          <w:br/>
                          <w:t>• </w:t>
                        </w:r>
                        <w:hyperlink r:id="rId35" w:tgtFrame="neuro" w:history="1">
                          <w:r w:rsidRPr="00434A53">
                            <w:rPr>
                              <w:rFonts w:ascii="Times New Roman" w:eastAsia="Times New Roman" w:hAnsi="Times New Roman" w:cs="Times New Roman"/>
                              <w:color w:val="800080"/>
                              <w:sz w:val="24"/>
                              <w:szCs w:val="24"/>
                              <w:u w:val="single"/>
                            </w:rPr>
                            <w:t xml:space="preserve">Большая медицинская энциклопедия </w:t>
                          </w:r>
                        </w:hyperlink>
                        <w:r w:rsidRPr="00434A53">
                          <w:rPr>
                            <w:rFonts w:ascii="Arial" w:eastAsia="Times New Roman" w:hAnsi="Arial" w:cs="Arial"/>
                            <w:sz w:val="18"/>
                            <w:szCs w:val="18"/>
                          </w:rPr>
                          <w:br/>
                          <w:t>• </w:t>
                        </w:r>
                        <w:hyperlink r:id="rId36" w:tgtFrame="neuro" w:history="1">
                          <w:r w:rsidRPr="00434A53">
                            <w:rPr>
                              <w:rFonts w:ascii="Times New Roman" w:eastAsia="Times New Roman" w:hAnsi="Times New Roman" w:cs="Times New Roman"/>
                              <w:color w:val="800080"/>
                              <w:sz w:val="24"/>
                              <w:szCs w:val="24"/>
                              <w:u w:val="single"/>
                            </w:rPr>
                            <w:t>Большая энциклопедия массажа</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EA4FDF" w:rsidP="00434A53">
                        <w:pPr>
                          <w:framePr w:hSpace="45" w:wrap="around" w:vAnchor="text" w:hAnchor="text" w:xAlign="right" w:yAlign="center"/>
                          <w:spacing w:after="0" w:line="240" w:lineRule="auto"/>
                          <w:rPr>
                            <w:rFonts w:ascii="Arial" w:eastAsia="Times New Roman" w:hAnsi="Arial" w:cs="Arial"/>
                            <w:sz w:val="18"/>
                            <w:szCs w:val="18"/>
                          </w:rPr>
                        </w:pPr>
                        <w:hyperlink r:id="rId37" w:tgtFrame="nanya" w:history="1">
                          <w:r w:rsidR="00434A53" w:rsidRPr="00434A53">
                            <w:rPr>
                              <w:rFonts w:ascii="Times New Roman" w:eastAsia="Times New Roman" w:hAnsi="Times New Roman" w:cs="Times New Roman"/>
                              <w:b/>
                              <w:bCs/>
                              <w:color w:val="3E3E3E"/>
                              <w:sz w:val="20"/>
                              <w:u w:val="single"/>
                            </w:rPr>
                            <w:t>Азбука красоты и здоровья</w:t>
                          </w:r>
                          <w:r w:rsidR="00434A53" w:rsidRPr="00434A53">
                            <w:rPr>
                              <w:rFonts w:ascii="Times New Roman" w:eastAsia="Times New Roman" w:hAnsi="Times New Roman" w:cs="Times New Roman"/>
                              <w:color w:val="3E3E3E"/>
                              <w:sz w:val="20"/>
                              <w:u w:val="single"/>
                            </w:rPr>
                            <w:t xml:space="preserve"> на nanya.ru</w:t>
                          </w:r>
                        </w:hyperlink>
                      </w:p>
                    </w:tc>
                  </w:tr>
                  <w:tr w:rsidR="00434A53" w:rsidRPr="00434A53">
                    <w:trPr>
                      <w:tblCellSpacing w:w="7" w:type="dxa"/>
                      <w:jc w:val="center"/>
                    </w:trPr>
                    <w:tc>
                      <w:tcPr>
                        <w:tcW w:w="0" w:type="auto"/>
                        <w:shd w:val="clear" w:color="auto" w:fill="F5F5F5"/>
                        <w:vAlign w:val="center"/>
                        <w:hideMark/>
                      </w:tcPr>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6"/>
                            <w:szCs w:val="16"/>
                          </w:rPr>
                        </w:pPr>
                        <w:r w:rsidRPr="00434A53">
                          <w:rPr>
                            <w:rFonts w:ascii="Arial" w:eastAsia="Times New Roman" w:hAnsi="Arial" w:cs="Arial"/>
                            <w:sz w:val="16"/>
                            <w:szCs w:val="16"/>
                          </w:rPr>
                          <w:t xml:space="preserve">Как сохранить фигуру после родов? Как противостоять времени? Как узнать все о той или иной процедуре? Что нужно женщине? </w:t>
                        </w:r>
                        <w:hyperlink r:id="rId38" w:history="1">
                          <w:r w:rsidRPr="00434A53">
                            <w:rPr>
                              <w:rFonts w:ascii="Times New Roman" w:eastAsia="Times New Roman" w:hAnsi="Times New Roman" w:cs="Times New Roman"/>
                              <w:color w:val="0000FF"/>
                              <w:sz w:val="24"/>
                              <w:szCs w:val="24"/>
                              <w:u w:val="single"/>
                            </w:rPr>
                            <w:t>&gt;&gt;&gt;</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EA4FDF" w:rsidP="00434A53">
                        <w:pPr>
                          <w:framePr w:hSpace="45" w:wrap="around" w:vAnchor="text" w:hAnchor="text" w:xAlign="right" w:yAlign="center"/>
                          <w:spacing w:after="0" w:line="240" w:lineRule="auto"/>
                          <w:rPr>
                            <w:rFonts w:ascii="Arial" w:eastAsia="Times New Roman" w:hAnsi="Arial" w:cs="Arial"/>
                            <w:sz w:val="18"/>
                            <w:szCs w:val="18"/>
                          </w:rPr>
                        </w:pPr>
                        <w:hyperlink r:id="rId39" w:tgtFrame="kosm" w:history="1">
                          <w:r w:rsidR="00434A53" w:rsidRPr="00434A53">
                            <w:rPr>
                              <w:rFonts w:ascii="Times New Roman" w:eastAsia="Times New Roman" w:hAnsi="Times New Roman" w:cs="Times New Roman"/>
                              <w:b/>
                              <w:bCs/>
                              <w:color w:val="3E3E3E"/>
                              <w:sz w:val="20"/>
                              <w:u w:val="single"/>
                            </w:rPr>
                            <w:t>КОСМЕТИЧКА.РУ</w:t>
                          </w:r>
                        </w:hyperlink>
                        <w:r w:rsidR="00434A53" w:rsidRPr="00434A53">
                          <w:rPr>
                            <w:rFonts w:ascii="Arial" w:eastAsia="Times New Roman" w:hAnsi="Arial" w:cs="Arial"/>
                            <w:sz w:val="18"/>
                            <w:szCs w:val="18"/>
                          </w:rPr>
                          <w:t>:</w:t>
                        </w:r>
                        <w:r w:rsidR="00434A53" w:rsidRPr="00434A53">
                          <w:rPr>
                            <w:rFonts w:ascii="Arial" w:eastAsia="Times New Roman" w:hAnsi="Arial" w:cs="Arial"/>
                            <w:sz w:val="18"/>
                            <w:szCs w:val="18"/>
                          </w:rPr>
                          <w:br/>
                          <w:t>• </w:t>
                        </w:r>
                        <w:hyperlink r:id="rId40" w:tgtFrame="kosm" w:history="1">
                          <w:r w:rsidR="00434A53" w:rsidRPr="00434A53">
                            <w:rPr>
                              <w:rFonts w:ascii="Times New Roman" w:eastAsia="Times New Roman" w:hAnsi="Times New Roman" w:cs="Times New Roman"/>
                              <w:color w:val="0000FF"/>
                              <w:sz w:val="24"/>
                              <w:szCs w:val="24"/>
                              <w:u w:val="single"/>
                            </w:rPr>
                            <w:t>Рейтинг женский сайтов</w:t>
                          </w:r>
                        </w:hyperlink>
                        <w:r w:rsidR="00434A53" w:rsidRPr="00434A53">
                          <w:rPr>
                            <w:rFonts w:ascii="Arial" w:eastAsia="Times New Roman" w:hAnsi="Arial" w:cs="Arial"/>
                            <w:sz w:val="18"/>
                            <w:szCs w:val="18"/>
                          </w:rPr>
                          <w:br/>
                          <w:t>• </w:t>
                        </w:r>
                        <w:hyperlink r:id="rId41" w:tgtFrame="kosm" w:history="1">
                          <w:r w:rsidR="00434A53" w:rsidRPr="00434A53">
                            <w:rPr>
                              <w:rFonts w:ascii="Times New Roman" w:eastAsia="Times New Roman" w:hAnsi="Times New Roman" w:cs="Times New Roman"/>
                              <w:color w:val="0000FF"/>
                              <w:sz w:val="24"/>
                              <w:szCs w:val="24"/>
                              <w:u w:val="single"/>
                            </w:rPr>
                            <w:t>Копилка рецептов</w:t>
                          </w:r>
                        </w:hyperlink>
                        <w:r w:rsidR="00434A53" w:rsidRPr="00434A53">
                          <w:rPr>
                            <w:rFonts w:ascii="Arial" w:eastAsia="Times New Roman" w:hAnsi="Arial" w:cs="Arial"/>
                            <w:sz w:val="18"/>
                            <w:szCs w:val="18"/>
                          </w:rPr>
                          <w:br/>
                          <w:t>• </w:t>
                        </w:r>
                        <w:hyperlink r:id="rId42" w:tgtFrame="kosm" w:history="1">
                          <w:r w:rsidR="00434A53" w:rsidRPr="00434A53">
                            <w:rPr>
                              <w:rFonts w:ascii="Times New Roman" w:eastAsia="Times New Roman" w:hAnsi="Times New Roman" w:cs="Times New Roman"/>
                              <w:color w:val="0000FF"/>
                              <w:sz w:val="24"/>
                              <w:szCs w:val="24"/>
                              <w:u w:val="single"/>
                            </w:rPr>
                            <w:t>Форум женских проблем</w:t>
                          </w:r>
                        </w:hyperlink>
                        <w:r w:rsidR="00434A53" w:rsidRPr="00434A53">
                          <w:rPr>
                            <w:rFonts w:ascii="Arial" w:eastAsia="Times New Roman" w:hAnsi="Arial" w:cs="Arial"/>
                            <w:sz w:val="18"/>
                            <w:szCs w:val="18"/>
                          </w:rPr>
                          <w:br/>
                          <w:t>• </w:t>
                        </w:r>
                        <w:hyperlink r:id="rId43" w:tgtFrame="kosm" w:history="1">
                          <w:r w:rsidR="00434A53" w:rsidRPr="00434A53">
                            <w:rPr>
                              <w:rFonts w:ascii="Times New Roman" w:eastAsia="Times New Roman" w:hAnsi="Times New Roman" w:cs="Times New Roman"/>
                              <w:color w:val="0000FF"/>
                              <w:sz w:val="24"/>
                              <w:szCs w:val="24"/>
                              <w:u w:val="single"/>
                            </w:rPr>
                            <w:t>Женская консультация</w:t>
                          </w:r>
                        </w:hyperlink>
                        <w:r w:rsidR="00434A53" w:rsidRPr="00434A53">
                          <w:rPr>
                            <w:rFonts w:ascii="Arial" w:eastAsia="Times New Roman" w:hAnsi="Arial" w:cs="Arial"/>
                            <w:sz w:val="18"/>
                            <w:szCs w:val="18"/>
                          </w:rPr>
                          <w:br/>
                          <w:t>• </w:t>
                        </w:r>
                        <w:hyperlink r:id="rId44" w:tgtFrame="kosm" w:history="1">
                          <w:r w:rsidR="00434A53" w:rsidRPr="00434A53">
                            <w:rPr>
                              <w:rFonts w:ascii="Times New Roman" w:eastAsia="Times New Roman" w:hAnsi="Times New Roman" w:cs="Times New Roman"/>
                              <w:color w:val="0000FF"/>
                              <w:sz w:val="24"/>
                              <w:szCs w:val="24"/>
                              <w:u w:val="single"/>
                            </w:rPr>
                            <w:t>Женские рассказы</w: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EA4FDF" w:rsidP="00434A53">
                        <w:pPr>
                          <w:framePr w:hSpace="45" w:wrap="around" w:vAnchor="text" w:hAnchor="text" w:xAlign="right" w:yAlign="center"/>
                          <w:spacing w:after="0" w:line="240" w:lineRule="auto"/>
                          <w:jc w:val="center"/>
                          <w:rPr>
                            <w:rFonts w:ascii="Arial" w:eastAsia="Times New Roman" w:hAnsi="Arial" w:cs="Arial"/>
                            <w:sz w:val="18"/>
                            <w:szCs w:val="18"/>
                          </w:rPr>
                        </w:pPr>
                        <w:hyperlink w:tgtFrame="new" w:history="1">
                          <w:r w:rsidRPr="00EA4FDF">
                            <w:rPr>
                              <w:rFonts w:ascii="Arial" w:eastAsia="Times New Roman" w:hAnsi="Arial" w:cs="Arial"/>
                              <w:color w:val="0000FF"/>
                              <w:sz w:val="18"/>
                              <w:szCs w:val="18"/>
                            </w:rPr>
                            <w:pict>
                              <v:shape id="_x0000_i1037" type="#_x0000_t75" alt="Материнство" href="http://www.materinstvo.ru/" target="new" style="width:75pt;height:75pt" o:button="t"/>
                            </w:pict>
                          </w:r>
                        </w:hyperlink>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r w:rsidR="00434A53" w:rsidRPr="00434A53" w:rsidTr="00434A53">
        <w:trPr>
          <w:tblCellSpacing w:w="7" w:type="dxa"/>
        </w:trPr>
        <w:tc>
          <w:tcPr>
            <w:tcW w:w="0" w:type="auto"/>
            <w:shd w:val="clear" w:color="auto" w:fill="FCFCFC"/>
            <w:vAlign w:val="center"/>
            <w:hideMark/>
          </w:tcPr>
          <w:tbl>
            <w:tblPr>
              <w:tblW w:w="5000" w:type="pct"/>
              <w:tblCellSpacing w:w="0" w:type="dxa"/>
              <w:shd w:val="clear" w:color="auto" w:fill="808080"/>
              <w:tblCellMar>
                <w:top w:w="15" w:type="dxa"/>
                <w:left w:w="15" w:type="dxa"/>
                <w:bottom w:w="15" w:type="dxa"/>
                <w:right w:w="15" w:type="dxa"/>
              </w:tblCellMar>
              <w:tblLook w:val="04A0"/>
            </w:tblPr>
            <w:tblGrid>
              <w:gridCol w:w="2312"/>
            </w:tblGrid>
            <w:tr w:rsidR="00434A53" w:rsidRPr="00434A53">
              <w:trPr>
                <w:tblCellSpacing w:w="0" w:type="dxa"/>
              </w:trPr>
              <w:tc>
                <w:tcPr>
                  <w:tcW w:w="0" w:type="auto"/>
                  <w:shd w:val="clear" w:color="auto" w:fill="808080"/>
                  <w:vAlign w:val="center"/>
                  <w:hideMark/>
                </w:tcPr>
                <w:tbl>
                  <w:tblPr>
                    <w:tblW w:w="5000" w:type="pct"/>
                    <w:jc w:val="center"/>
                    <w:tblCellSpacing w:w="7" w:type="dxa"/>
                    <w:shd w:val="clear" w:color="auto" w:fill="F5F5F5"/>
                    <w:tblCellMar>
                      <w:top w:w="45" w:type="dxa"/>
                      <w:left w:w="45" w:type="dxa"/>
                      <w:bottom w:w="45" w:type="dxa"/>
                      <w:right w:w="45" w:type="dxa"/>
                    </w:tblCellMar>
                    <w:tblLook w:val="04A0"/>
                  </w:tblPr>
                  <w:tblGrid>
                    <w:gridCol w:w="2282"/>
                  </w:tblGrid>
                  <w:tr w:rsidR="00434A53" w:rsidRPr="00434A53">
                    <w:trPr>
                      <w:tblCellSpacing w:w="7" w:type="dxa"/>
                      <w:jc w:val="center"/>
                    </w:trPr>
                    <w:tc>
                      <w:tcPr>
                        <w:tcW w:w="0" w:type="auto"/>
                        <w:shd w:val="clear" w:color="auto" w:fill="F5F5F5"/>
                        <w:vAlign w:val="center"/>
                        <w:hideMark/>
                      </w:tcPr>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framePr w:hSpace="45" w:wrap="around" w:vAnchor="text" w:hAnchor="text" w:xAlign="right" w:yAlign="center"/>
                    <w:spacing w:after="0" w:line="240" w:lineRule="auto"/>
                    <w:rPr>
                      <w:rFonts w:ascii="Arial" w:eastAsia="Times New Roman" w:hAnsi="Arial" w:cs="Arial"/>
                      <w:sz w:val="18"/>
                      <w:szCs w:val="18"/>
                    </w:rPr>
                  </w:pPr>
                </w:p>
              </w:tc>
            </w:tr>
          </w:tbl>
          <w:p w:rsidR="00434A53" w:rsidRPr="00434A53" w:rsidRDefault="00434A53" w:rsidP="00434A53">
            <w:pPr>
              <w:spacing w:after="0" w:line="240" w:lineRule="auto"/>
              <w:rPr>
                <w:rFonts w:ascii="Arial" w:eastAsia="Times New Roman" w:hAnsi="Arial" w:cs="Arial"/>
                <w:sz w:val="18"/>
                <w:szCs w:val="18"/>
              </w:rPr>
            </w:pPr>
          </w:p>
        </w:tc>
      </w:tr>
    </w:tbl>
    <w:p w:rsidR="00434A53" w:rsidRPr="00434A53" w:rsidRDefault="00434A53" w:rsidP="00434A53">
      <w:pPr>
        <w:spacing w:before="100" w:beforeAutospacing="1" w:after="100" w:afterAutospacing="1" w:line="240" w:lineRule="auto"/>
        <w:outlineLvl w:val="1"/>
        <w:rPr>
          <w:rFonts w:ascii="Arial" w:eastAsia="Times New Roman" w:hAnsi="Arial" w:cs="Arial"/>
          <w:b/>
          <w:bCs/>
          <w:sz w:val="36"/>
          <w:szCs w:val="36"/>
        </w:rPr>
      </w:pPr>
      <w:r w:rsidRPr="00434A53">
        <w:rPr>
          <w:rFonts w:ascii="Arial" w:eastAsia="Times New Roman" w:hAnsi="Arial" w:cs="Arial"/>
          <w:b/>
          <w:bCs/>
          <w:sz w:val="36"/>
          <w:szCs w:val="36"/>
        </w:rPr>
        <w:t>Наследственные атаксии</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Болезнь Фридрейха</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с аутосомно-рецессивным типом наследования. </w:t>
      </w:r>
      <w:r w:rsidRPr="00434A53">
        <w:rPr>
          <w:rFonts w:ascii="Arial" w:eastAsia="Times New Roman" w:hAnsi="Arial" w:cs="Arial"/>
          <w:sz w:val="20"/>
          <w:szCs w:val="20"/>
        </w:rPr>
        <w:br/>
        <w:t xml:space="preserve">Ген болезни Фридрейха располагается в локусе 9q13-q21 девятой хромосомы.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Клиническая картина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Первые симптомы заболевания появляются в возрасте 10-20 лет, чаще в препубертатном периоде. </w:t>
      </w:r>
      <w:r w:rsidRPr="00434A53">
        <w:rPr>
          <w:rFonts w:ascii="Arial" w:eastAsia="Times New Roman" w:hAnsi="Arial" w:cs="Arial"/>
          <w:sz w:val="20"/>
          <w:szCs w:val="20"/>
        </w:rPr>
        <w:br/>
        <w:t xml:space="preserve">Заболевание манифестирует появлением неловкости и неуверенности при ходьбе (больные пошатываются, спотыкаются, особенно в темноте), формированием динамической атаксии. </w:t>
      </w:r>
      <w:r w:rsidRPr="00434A53">
        <w:rPr>
          <w:rFonts w:ascii="Arial" w:eastAsia="Times New Roman" w:hAnsi="Arial" w:cs="Arial"/>
          <w:sz w:val="20"/>
          <w:szCs w:val="20"/>
        </w:rPr>
        <w:br/>
        <w:t xml:space="preserve">Вскоре к атаксии присоединяется дизартрия, исчезновение сухожильных и надкостничных рефлексов до тотальной арефлексии. </w:t>
      </w:r>
      <w:r w:rsidRPr="00434A53">
        <w:rPr>
          <w:rFonts w:ascii="Arial" w:eastAsia="Times New Roman" w:hAnsi="Arial" w:cs="Arial"/>
          <w:sz w:val="20"/>
          <w:szCs w:val="20"/>
        </w:rPr>
        <w:br/>
        <w:t xml:space="preserve">Типичным проявлением болезни Фридрейха является нарушение глубокой чувствительности, мышечная гипотония. </w:t>
      </w:r>
      <w:r w:rsidRPr="00434A53">
        <w:rPr>
          <w:rFonts w:ascii="Arial" w:eastAsia="Times New Roman" w:hAnsi="Arial" w:cs="Arial"/>
          <w:sz w:val="20"/>
          <w:szCs w:val="20"/>
        </w:rPr>
        <w:br/>
        <w:t xml:space="preserve">Мозжечковая и сенситивная атаксия нарастают, присоединяется слабость и атрофия мышц ног (позже изменения распространяются на руки). Больные перестают самостоятельно ходить и обслуживать себя.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Отмечаются и экстраневральные изменения: </w:t>
      </w:r>
      <w:r w:rsidRPr="00434A53">
        <w:rPr>
          <w:rFonts w:ascii="Arial" w:eastAsia="Times New Roman" w:hAnsi="Arial" w:cs="Arial"/>
          <w:sz w:val="20"/>
          <w:szCs w:val="20"/>
        </w:rPr>
        <w:br/>
      </w:r>
      <w:r w:rsidRPr="00434A53">
        <w:rPr>
          <w:rFonts w:ascii="Arial" w:eastAsia="Times New Roman" w:hAnsi="Arial" w:cs="Arial"/>
          <w:b/>
          <w:bCs/>
          <w:sz w:val="20"/>
          <w:szCs w:val="20"/>
        </w:rPr>
        <w:t xml:space="preserve">Прогрессирующая кардиомиопатия </w:t>
      </w:r>
      <w:r w:rsidRPr="00434A53">
        <w:rPr>
          <w:rFonts w:ascii="Arial" w:eastAsia="Times New Roman" w:hAnsi="Arial" w:cs="Arial"/>
          <w:sz w:val="20"/>
          <w:szCs w:val="20"/>
        </w:rPr>
        <w:t xml:space="preserve">(чаще гипертрофическая), являющаяся, в большинстве случаев, причиной гибели. </w:t>
      </w:r>
      <w:r w:rsidRPr="00434A53">
        <w:rPr>
          <w:rFonts w:ascii="Arial" w:eastAsia="Times New Roman" w:hAnsi="Arial" w:cs="Arial"/>
          <w:sz w:val="20"/>
          <w:szCs w:val="20"/>
        </w:rPr>
        <w:br/>
      </w:r>
      <w:r w:rsidRPr="00434A53">
        <w:rPr>
          <w:rFonts w:ascii="Arial" w:eastAsia="Times New Roman" w:hAnsi="Arial" w:cs="Arial"/>
          <w:b/>
          <w:bCs/>
          <w:sz w:val="20"/>
          <w:szCs w:val="20"/>
        </w:rPr>
        <w:t>Скелетные деформации</w:t>
      </w:r>
      <w:r w:rsidRPr="00434A53">
        <w:rPr>
          <w:rFonts w:ascii="Arial" w:eastAsia="Times New Roman" w:hAnsi="Arial" w:cs="Arial"/>
          <w:sz w:val="20"/>
          <w:szCs w:val="20"/>
        </w:rPr>
        <w:t xml:space="preserve"> (сколиоз, "стопа Фридрейха" с высоким вогнутым сводом, переразгибанием пальцев в основных фалангах и сгибанием в дистальных) </w:t>
      </w:r>
      <w:r w:rsidRPr="00434A53">
        <w:rPr>
          <w:rFonts w:ascii="Arial" w:eastAsia="Times New Roman" w:hAnsi="Arial" w:cs="Arial"/>
          <w:sz w:val="20"/>
          <w:szCs w:val="20"/>
        </w:rPr>
        <w:br/>
      </w:r>
      <w:r w:rsidRPr="00434A53">
        <w:rPr>
          <w:rFonts w:ascii="Arial" w:eastAsia="Times New Roman" w:hAnsi="Arial" w:cs="Arial"/>
          <w:b/>
          <w:bCs/>
          <w:sz w:val="20"/>
          <w:szCs w:val="20"/>
        </w:rPr>
        <w:t>Эндокринные нарушения</w:t>
      </w:r>
      <w:r w:rsidRPr="00434A53">
        <w:rPr>
          <w:rFonts w:ascii="Arial" w:eastAsia="Times New Roman" w:hAnsi="Arial" w:cs="Arial"/>
          <w:sz w:val="20"/>
          <w:szCs w:val="20"/>
        </w:rPr>
        <w:t xml:space="preserve"> (сахарный диабет, гипогонадизм, инфантилизм и пр) </w:t>
      </w:r>
      <w:r w:rsidRPr="00434A53">
        <w:rPr>
          <w:rFonts w:ascii="Arial" w:eastAsia="Times New Roman" w:hAnsi="Arial" w:cs="Arial"/>
          <w:sz w:val="20"/>
          <w:szCs w:val="20"/>
        </w:rPr>
        <w:br/>
      </w:r>
      <w:r w:rsidRPr="00434A53">
        <w:rPr>
          <w:rFonts w:ascii="Arial" w:eastAsia="Times New Roman" w:hAnsi="Arial" w:cs="Arial"/>
          <w:b/>
          <w:bCs/>
          <w:sz w:val="20"/>
          <w:szCs w:val="20"/>
        </w:rPr>
        <w:t>Катаракта</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Болезнь характеризуется неуклонно прогрессирующим течением, длительность заболевания с момента появления первых симптомов обычно не превышает 20 лет. </w:t>
      </w:r>
      <w:r w:rsidRPr="00434A53">
        <w:rPr>
          <w:rFonts w:ascii="Arial" w:eastAsia="Times New Roman" w:hAnsi="Arial" w:cs="Arial"/>
          <w:sz w:val="20"/>
          <w:szCs w:val="20"/>
        </w:rPr>
        <w:br/>
        <w:t xml:space="preserve">Причиной смерти больных служат сердечная или легочная недостаточность и инфекционные осложнения.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Аутосомно-рецессивный тип наследования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в подростковом возрасте (реже в юношеском)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Атаксия, арефлексия, нарушение глубокой чувствительности, слабость и атрофии мышц ног (позднее рук)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Скелетные деформации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Эндокринные нарушения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Кардиомиопатия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Катаракта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Атрофия спинного мозга при МРТ </w:t>
      </w:r>
    </w:p>
    <w:p w:rsidR="00434A53" w:rsidRPr="00434A53" w:rsidRDefault="00434A53" w:rsidP="00434A53">
      <w:pPr>
        <w:numPr>
          <w:ilvl w:val="0"/>
          <w:numId w:val="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ДНК-диагностика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Хорея Гентингтона</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Наследственное дегенеративное заболевание нервной системы, характеризующееся распространенным хореическим гиперкинезом, деменцией и имеющее неуклонно прогрессирующее течение.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Главные особенности заболевания </w:t>
      </w:r>
    </w:p>
    <w:p w:rsidR="00434A53" w:rsidRPr="00434A53" w:rsidRDefault="00434A53" w:rsidP="00434A53">
      <w:pPr>
        <w:numPr>
          <w:ilvl w:val="0"/>
          <w:numId w:val="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lastRenderedPageBreak/>
        <w:t xml:space="preserve">Наследственная природа </w:t>
      </w:r>
    </w:p>
    <w:p w:rsidR="00434A53" w:rsidRPr="00434A53" w:rsidRDefault="00434A53" w:rsidP="00434A53">
      <w:pPr>
        <w:numPr>
          <w:ilvl w:val="0"/>
          <w:numId w:val="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Позднее появление клинической симптоматики (40-50 лет) </w:t>
      </w:r>
    </w:p>
    <w:p w:rsidR="00434A53" w:rsidRPr="00434A53" w:rsidRDefault="00434A53" w:rsidP="00434A53">
      <w:pPr>
        <w:numPr>
          <w:ilvl w:val="0"/>
          <w:numId w:val="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Развитие деменции </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br/>
        <w:t xml:space="preserve">Заболевание характеризуется аутосомно-доминантным типом наследования со сто процентной пенетрантностью гена. </w:t>
      </w:r>
      <w:r w:rsidRPr="00434A53">
        <w:rPr>
          <w:rFonts w:ascii="Arial" w:eastAsia="Times New Roman" w:hAnsi="Arial" w:cs="Arial"/>
          <w:sz w:val="20"/>
          <w:szCs w:val="20"/>
        </w:rPr>
        <w:br/>
        <w:t xml:space="preserve">Патологический ген локализован на коротком плече четвертой хромосомы. </w:t>
      </w:r>
      <w:r w:rsidRPr="00434A53">
        <w:rPr>
          <w:rFonts w:ascii="Arial" w:eastAsia="Times New Roman" w:hAnsi="Arial" w:cs="Arial"/>
          <w:sz w:val="20"/>
          <w:szCs w:val="20"/>
        </w:rPr>
        <w:br/>
        <w:t xml:space="preserve">При данном заболевании отмечается феномен антиципации (антиципация - нарастание тяжести проявлений болезни и появление ее в более молодом возрасте в последующих поколениях).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Патогенетическая основа болезни</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Основная мишень - corpus striatum (полосатое тело) </w:t>
      </w:r>
      <w:r w:rsidRPr="00434A53">
        <w:rPr>
          <w:rFonts w:ascii="Arial" w:eastAsia="Times New Roman" w:hAnsi="Arial" w:cs="Arial"/>
          <w:sz w:val="20"/>
          <w:szCs w:val="20"/>
        </w:rPr>
        <w:br/>
        <w:t xml:space="preserve">Ген заболевания оказывает свое действие путем повреждения глутаматергического кортикостриарного пути, что приводит к сверхстимуляции нейронов полосатого тела и их повреждению избытком перекисных радикалов. </w:t>
      </w:r>
      <w:r w:rsidRPr="00434A53">
        <w:rPr>
          <w:rFonts w:ascii="Arial" w:eastAsia="Times New Roman" w:hAnsi="Arial" w:cs="Arial"/>
          <w:sz w:val="20"/>
          <w:szCs w:val="20"/>
        </w:rPr>
        <w:br/>
        <w:t xml:space="preserve">Относительная сохранность дофаминергического пути и функциональное преобладание дофаминергической активности в подкорковых ганглиях является непосредственной причиной возникновения хореического гиперкинеза. </w:t>
      </w:r>
      <w:r w:rsidRPr="00434A53">
        <w:rPr>
          <w:rFonts w:ascii="Arial" w:eastAsia="Times New Roman" w:hAnsi="Arial" w:cs="Arial"/>
          <w:sz w:val="20"/>
          <w:szCs w:val="20"/>
        </w:rPr>
        <w:br/>
        <w:t xml:space="preserve">Происходит так же снижение тормозного влияния ГАМК-эргической системы из-за дегенерации ГАМК-ергического стриопаллидарного пути и гибели ГАМК-ергических нейронов полосатого тела.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Клиническая картина хореи Гентингтона</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Классическая гиперкинетическая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Клинически проявляется обычно в 40-70 лет жизни. </w:t>
      </w:r>
      <w:r w:rsidRPr="00434A53">
        <w:rPr>
          <w:rFonts w:ascii="Arial" w:eastAsia="Times New Roman" w:hAnsi="Arial" w:cs="Arial"/>
          <w:sz w:val="20"/>
          <w:szCs w:val="20"/>
        </w:rPr>
        <w:br/>
        <w:t xml:space="preserve">Заболевание нарастает постепенно, "исподволь". </w:t>
      </w:r>
      <w:r w:rsidRPr="00434A53">
        <w:rPr>
          <w:rFonts w:ascii="Arial" w:eastAsia="Times New Roman" w:hAnsi="Arial" w:cs="Arial"/>
          <w:sz w:val="20"/>
          <w:szCs w:val="20"/>
        </w:rPr>
        <w:br/>
        <w:t xml:space="preserve">Вначале появляется гиперактивность, повышенная возбудимость. </w:t>
      </w:r>
      <w:r w:rsidRPr="00434A53">
        <w:rPr>
          <w:rFonts w:ascii="Arial" w:eastAsia="Times New Roman" w:hAnsi="Arial" w:cs="Arial"/>
          <w:sz w:val="20"/>
          <w:szCs w:val="20"/>
        </w:rPr>
        <w:br/>
        <w:t xml:space="preserve">Постепенно присоединяются типичные хореические гиперкинезы (внезапные быстрые неритмичные непроизвольные движения, беспорядочно возникающие в различных частях тела). </w:t>
      </w:r>
      <w:r w:rsidRPr="00434A53">
        <w:rPr>
          <w:rFonts w:ascii="Arial" w:eastAsia="Times New Roman" w:hAnsi="Arial" w:cs="Arial"/>
          <w:sz w:val="20"/>
          <w:szCs w:val="20"/>
        </w:rPr>
        <w:br/>
        <w:t xml:space="preserve">В дальнейшем нарастает амплитуда, частота гиперкинезов и их распространенность на большие объемы мышц. </w:t>
      </w:r>
      <w:r w:rsidRPr="00434A53">
        <w:rPr>
          <w:rFonts w:ascii="Arial" w:eastAsia="Times New Roman" w:hAnsi="Arial" w:cs="Arial"/>
          <w:sz w:val="20"/>
          <w:szCs w:val="20"/>
        </w:rPr>
        <w:br/>
        <w:t xml:space="preserve">Гиперкинезы полностью исчезают во сне. </w:t>
      </w:r>
      <w:r w:rsidRPr="00434A53">
        <w:rPr>
          <w:rFonts w:ascii="Arial" w:eastAsia="Times New Roman" w:hAnsi="Arial" w:cs="Arial"/>
          <w:sz w:val="20"/>
          <w:szCs w:val="20"/>
        </w:rPr>
        <w:br/>
        <w:t xml:space="preserve">Постепенно нарастают нарушения психики, деменция, депрессивный фон настроения.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Акинетико-ригидная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Манифестация в 10-20 летнем возрасте </w:t>
      </w:r>
      <w:r w:rsidRPr="00434A53">
        <w:rPr>
          <w:rFonts w:ascii="Arial" w:eastAsia="Times New Roman" w:hAnsi="Arial" w:cs="Arial"/>
          <w:sz w:val="20"/>
          <w:szCs w:val="20"/>
        </w:rPr>
        <w:br/>
        <w:t xml:space="preserve">Быстрое прогрессирование симптомов с выраженной мышечной ригидностью, контрактурами, нарушением поведения и интеллектуального развития. </w:t>
      </w:r>
      <w:r w:rsidRPr="00434A53">
        <w:rPr>
          <w:rFonts w:ascii="Arial" w:eastAsia="Times New Roman" w:hAnsi="Arial" w:cs="Arial"/>
          <w:sz w:val="20"/>
          <w:szCs w:val="20"/>
        </w:rPr>
        <w:br/>
        <w:t xml:space="preserve">Хореические гиперкинезы могут быть выражены незначительно или отсутствовать.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Психическая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Выраженное преобладание психических и интеллектуальных расстройств при относительной сохранности моторики.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характеризуется прогредиентным течением, продолжительность болезни обычно не превышает 15-20 лет. </w:t>
      </w:r>
      <w:r w:rsidRPr="00434A53">
        <w:rPr>
          <w:rFonts w:ascii="Arial" w:eastAsia="Times New Roman" w:hAnsi="Arial" w:cs="Arial"/>
          <w:sz w:val="20"/>
          <w:szCs w:val="20"/>
        </w:rPr>
        <w:br/>
        <w:t xml:space="preserve">Чаще больные погибают от интеркуррентных заболеваний, хотя не редки случаи самоубийств.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болезни (средний возраст 30-40 лет) </w:t>
      </w:r>
    </w:p>
    <w:p w:rsidR="00434A53" w:rsidRPr="00434A53" w:rsidRDefault="00434A53" w:rsidP="00434A53">
      <w:pPr>
        <w:numPr>
          <w:ilvl w:val="0"/>
          <w:numId w:val="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Аутосомно-доминантный тип наследования с полной пенетрантностью гена. </w:t>
      </w:r>
    </w:p>
    <w:p w:rsidR="00434A53" w:rsidRPr="00434A53" w:rsidRDefault="00434A53" w:rsidP="00434A53">
      <w:pPr>
        <w:numPr>
          <w:ilvl w:val="0"/>
          <w:numId w:val="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Сочетание нарушений двигательной сферы (хореические гиперкинезы или акинетико-ригидный синдром) с типичной хореической (подкорковой) деменцией. </w:t>
      </w:r>
    </w:p>
    <w:p w:rsidR="00434A53" w:rsidRPr="00434A53" w:rsidRDefault="00434A53" w:rsidP="00434A53">
      <w:pPr>
        <w:numPr>
          <w:ilvl w:val="0"/>
          <w:numId w:val="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Медленно прогрессирующее течение заболевания </w:t>
      </w:r>
    </w:p>
    <w:p w:rsidR="00434A53" w:rsidRPr="00434A53" w:rsidRDefault="00434A53" w:rsidP="00434A53">
      <w:pPr>
        <w:numPr>
          <w:ilvl w:val="0"/>
          <w:numId w:val="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Данные лабораторных и инструментальных методов обследования </w:t>
      </w:r>
      <w:r w:rsidRPr="00434A53">
        <w:rPr>
          <w:rFonts w:ascii="Arial" w:eastAsia="Times New Roman" w:hAnsi="Arial" w:cs="Arial"/>
          <w:sz w:val="20"/>
          <w:szCs w:val="20"/>
        </w:rPr>
        <w:br/>
      </w:r>
      <w:r w:rsidRPr="00434A53">
        <w:rPr>
          <w:rFonts w:ascii="Arial" w:eastAsia="Times New Roman" w:hAnsi="Arial" w:cs="Arial"/>
          <w:b/>
          <w:bCs/>
          <w:sz w:val="20"/>
          <w:szCs w:val="20"/>
        </w:rPr>
        <w:t xml:space="preserve">Экспансия тринуклеотидных CAG-повторов </w:t>
      </w:r>
      <w:r w:rsidRPr="00434A53">
        <w:rPr>
          <w:rFonts w:ascii="Arial" w:eastAsia="Times New Roman" w:hAnsi="Arial" w:cs="Arial"/>
          <w:sz w:val="20"/>
          <w:szCs w:val="20"/>
        </w:rPr>
        <w:t xml:space="preserve">свыше 37 в 5'-областигена IT-15 при проведении прямой ДНК-диагностики. </w:t>
      </w:r>
      <w:r w:rsidRPr="00434A53">
        <w:rPr>
          <w:rFonts w:ascii="Arial" w:eastAsia="Times New Roman" w:hAnsi="Arial" w:cs="Arial"/>
          <w:sz w:val="20"/>
          <w:szCs w:val="20"/>
        </w:rPr>
        <w:br/>
      </w:r>
      <w:r w:rsidRPr="00434A53">
        <w:rPr>
          <w:rFonts w:ascii="Arial" w:eastAsia="Times New Roman" w:hAnsi="Arial" w:cs="Arial"/>
          <w:b/>
          <w:bCs/>
          <w:sz w:val="20"/>
          <w:szCs w:val="20"/>
        </w:rPr>
        <w:t>Признаки наружной и внутренней гидроцефалии</w:t>
      </w:r>
      <w:r w:rsidRPr="00434A53">
        <w:rPr>
          <w:rFonts w:ascii="Arial" w:eastAsia="Times New Roman" w:hAnsi="Arial" w:cs="Arial"/>
          <w:sz w:val="20"/>
          <w:szCs w:val="20"/>
        </w:rPr>
        <w:t xml:space="preserve"> при КТ и МРТ обследовании </w:t>
      </w:r>
      <w:r w:rsidRPr="00434A53">
        <w:rPr>
          <w:rFonts w:ascii="Arial" w:eastAsia="Times New Roman" w:hAnsi="Arial" w:cs="Arial"/>
          <w:sz w:val="20"/>
          <w:szCs w:val="20"/>
        </w:rPr>
        <w:br/>
      </w:r>
      <w:r w:rsidRPr="00434A53">
        <w:rPr>
          <w:rFonts w:ascii="Arial" w:eastAsia="Times New Roman" w:hAnsi="Arial" w:cs="Arial"/>
          <w:b/>
          <w:bCs/>
          <w:sz w:val="20"/>
          <w:szCs w:val="20"/>
        </w:rPr>
        <w:lastRenderedPageBreak/>
        <w:t>Выраженные стойкие изменения ЭЭГ</w:t>
      </w:r>
      <w:r w:rsidRPr="00434A53">
        <w:rPr>
          <w:rFonts w:ascii="Arial" w:eastAsia="Times New Roman" w:hAnsi="Arial" w:cs="Arial"/>
          <w:sz w:val="20"/>
          <w:szCs w:val="20"/>
        </w:rPr>
        <w:t xml:space="preserve"> в виде депрессиии или отсутствия альфа-ритма и преобладания низкоамплитудной активности.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Гепато-лентикулярная дегенерация</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b/>
          <w:bCs/>
          <w:sz w:val="20"/>
          <w:szCs w:val="20"/>
        </w:rPr>
        <w:t xml:space="preserve">Болезнь Вильсона-Коновалова (гепатоцеребеллярная дистрофия) </w:t>
      </w:r>
      <w:r w:rsidRPr="00434A53">
        <w:rPr>
          <w:rFonts w:ascii="Arial" w:eastAsia="Times New Roman" w:hAnsi="Arial" w:cs="Arial"/>
          <w:sz w:val="20"/>
          <w:szCs w:val="20"/>
        </w:rPr>
        <w:t xml:space="preserve">- тяжелое наследственное прогрессирующее заболевание, характеризующееся сочетанным поражением центральной нервной системы и внутренних органов (с преобладание поражений подкорковых узлов и печени). </w:t>
      </w:r>
      <w:r w:rsidRPr="00434A53">
        <w:rPr>
          <w:rFonts w:ascii="Arial" w:eastAsia="Times New Roman" w:hAnsi="Arial" w:cs="Arial"/>
          <w:sz w:val="20"/>
          <w:szCs w:val="20"/>
        </w:rPr>
        <w:br/>
        <w:t xml:space="preserve">Тип наследования заболевания аутосомно-рецессивный. </w:t>
      </w:r>
      <w:r w:rsidRPr="00434A53">
        <w:rPr>
          <w:rFonts w:ascii="Arial" w:eastAsia="Times New Roman" w:hAnsi="Arial" w:cs="Arial"/>
          <w:sz w:val="20"/>
          <w:szCs w:val="20"/>
        </w:rPr>
        <w:br/>
        <w:t xml:space="preserve">При генетическом исследовании отмечается дефект в локусе 13g14.3 тринадцатой хромосомы.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Механизм патогенеза гепато-лентикулярной дегенерации</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1. Нарушение выведения избыточной меди из печени вместе с желчью и снижение скорости связывания свободной (ионизированной) меди с церуллоплазмином (медьсодержащим белком плазмы крови) приводит к избыточному поступлению ионизированной меди в ткани, что сопровождается активацией перекисного окисления липидов и образованием большого колическтва свободных радикалов. </w:t>
      </w:r>
      <w:r w:rsidRPr="00434A53">
        <w:rPr>
          <w:rFonts w:ascii="Arial" w:eastAsia="Times New Roman" w:hAnsi="Arial" w:cs="Arial"/>
          <w:sz w:val="20"/>
          <w:szCs w:val="20"/>
        </w:rPr>
        <w:br/>
        <w:t xml:space="preserve">2. Накопление меди в гепатоцитах вызывает развитие гепатоза и, в дальнейшем, атрофического нодулярного цирроза. После заполнения медью всех тканевых депо, наблюдается выход элемента в кровяное русло, что сопровождается признаками гемолитической анемии и диффузным поражением внутренних органов ( в том числе печеночной недостаточностью).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Клинические проявления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характеризуется клиническим полиморфизмом проявлений. </w:t>
      </w:r>
      <w:r w:rsidRPr="00434A53">
        <w:rPr>
          <w:rFonts w:ascii="Arial" w:eastAsia="Times New Roman" w:hAnsi="Arial" w:cs="Arial"/>
          <w:sz w:val="20"/>
          <w:szCs w:val="20"/>
        </w:rPr>
        <w:br/>
        <w:t xml:space="preserve">На ряду с явлениями гепатита и цирроза печени с развивающейся портальной гипертензией, спленомегалией и геморрагическим синдромом отмечается тромбоцитопения, лейкопения, анемия, явления поражения всех внутренних органов (эндокринные нарушения, изменения почек, остеопороз и токсико-аллергические проявления).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Брюшная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Дебют в возрасте 5-17 лет. </w:t>
      </w:r>
      <w:r w:rsidRPr="00434A53">
        <w:rPr>
          <w:rFonts w:ascii="Arial" w:eastAsia="Times New Roman" w:hAnsi="Arial" w:cs="Arial"/>
          <w:sz w:val="20"/>
          <w:szCs w:val="20"/>
        </w:rPr>
        <w:br/>
        <w:t xml:space="preserve">В клинике выражены лишь поражения печени.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Аритмогиперкинетическая форма (ранняя)</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Дебют в возрасте 7-15 лет. </w:t>
      </w:r>
      <w:r w:rsidRPr="00434A53">
        <w:rPr>
          <w:rFonts w:ascii="Arial" w:eastAsia="Times New Roman" w:hAnsi="Arial" w:cs="Arial"/>
          <w:sz w:val="20"/>
          <w:szCs w:val="20"/>
        </w:rPr>
        <w:br/>
        <w:t xml:space="preserve">Аритмичные гиперкинезы (явления торсионной дистонии) </w:t>
      </w:r>
      <w:r w:rsidRPr="00434A53">
        <w:rPr>
          <w:rFonts w:ascii="Arial" w:eastAsia="Times New Roman" w:hAnsi="Arial" w:cs="Arial"/>
          <w:sz w:val="20"/>
          <w:szCs w:val="20"/>
        </w:rPr>
        <w:br/>
        <w:t xml:space="preserve">Дизартрия </w:t>
      </w:r>
      <w:r w:rsidRPr="00434A53">
        <w:rPr>
          <w:rFonts w:ascii="Arial" w:eastAsia="Times New Roman" w:hAnsi="Arial" w:cs="Arial"/>
          <w:sz w:val="20"/>
          <w:szCs w:val="20"/>
        </w:rPr>
        <w:br/>
        <w:t xml:space="preserve">Дисфагия </w:t>
      </w:r>
      <w:r w:rsidRPr="00434A53">
        <w:rPr>
          <w:rFonts w:ascii="Arial" w:eastAsia="Times New Roman" w:hAnsi="Arial" w:cs="Arial"/>
          <w:sz w:val="20"/>
          <w:szCs w:val="20"/>
        </w:rPr>
        <w:br/>
        <w:t xml:space="preserve">Боли в костях и суставах </w:t>
      </w:r>
      <w:r w:rsidRPr="00434A53">
        <w:rPr>
          <w:rFonts w:ascii="Arial" w:eastAsia="Times New Roman" w:hAnsi="Arial" w:cs="Arial"/>
          <w:sz w:val="20"/>
          <w:szCs w:val="20"/>
        </w:rPr>
        <w:br/>
        <w:t xml:space="preserve">Анкилозы суставов </w:t>
      </w:r>
      <w:r w:rsidRPr="00434A53">
        <w:rPr>
          <w:rFonts w:ascii="Arial" w:eastAsia="Times New Roman" w:hAnsi="Arial" w:cs="Arial"/>
          <w:sz w:val="20"/>
          <w:szCs w:val="20"/>
        </w:rPr>
        <w:br/>
        <w:t xml:space="preserve">Выраженная мышечная ригидность </w:t>
      </w:r>
      <w:r w:rsidRPr="00434A53">
        <w:rPr>
          <w:rFonts w:ascii="Arial" w:eastAsia="Times New Roman" w:hAnsi="Arial" w:cs="Arial"/>
          <w:sz w:val="20"/>
          <w:szCs w:val="20"/>
        </w:rPr>
        <w:br/>
        <w:t xml:space="preserve">Снижение интеллекта, нарушения психики. </w:t>
      </w:r>
      <w:r w:rsidRPr="00434A53">
        <w:rPr>
          <w:rFonts w:ascii="Arial" w:eastAsia="Times New Roman" w:hAnsi="Arial" w:cs="Arial"/>
          <w:sz w:val="20"/>
          <w:szCs w:val="20"/>
        </w:rPr>
        <w:br/>
        <w:t xml:space="preserve">Летальный исход в течение 2-3 лет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Дрожательно-ригидная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Дебют в возрасте 15-25 лет </w:t>
      </w:r>
      <w:r w:rsidRPr="00434A53">
        <w:rPr>
          <w:rFonts w:ascii="Arial" w:eastAsia="Times New Roman" w:hAnsi="Arial" w:cs="Arial"/>
          <w:sz w:val="20"/>
          <w:szCs w:val="20"/>
        </w:rPr>
        <w:br/>
        <w:t xml:space="preserve">Одновременное развитие дрожания и мышечной ригидности </w:t>
      </w:r>
      <w:r w:rsidRPr="00434A53">
        <w:rPr>
          <w:rFonts w:ascii="Arial" w:eastAsia="Times New Roman" w:hAnsi="Arial" w:cs="Arial"/>
          <w:sz w:val="20"/>
          <w:szCs w:val="20"/>
        </w:rPr>
        <w:br/>
        <w:t xml:space="preserve">Дисфагия, дизартрия </w:t>
      </w:r>
      <w:r w:rsidRPr="00434A53">
        <w:rPr>
          <w:rFonts w:ascii="Arial" w:eastAsia="Times New Roman" w:hAnsi="Arial" w:cs="Arial"/>
          <w:sz w:val="20"/>
          <w:szCs w:val="20"/>
        </w:rPr>
        <w:br/>
        <w:t xml:space="preserve">Летальный исход через 5-6 лет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Дрожательная (доброкачественная)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Дебют в возрасте 20-25 лет и позднее. </w:t>
      </w:r>
      <w:r w:rsidRPr="00434A53">
        <w:rPr>
          <w:rFonts w:ascii="Arial" w:eastAsia="Times New Roman" w:hAnsi="Arial" w:cs="Arial"/>
          <w:sz w:val="20"/>
          <w:szCs w:val="20"/>
        </w:rPr>
        <w:br/>
        <w:t xml:space="preserve">Длительность заболевания до 10-15 лет. </w:t>
      </w:r>
      <w:r w:rsidRPr="00434A53">
        <w:rPr>
          <w:rFonts w:ascii="Arial" w:eastAsia="Times New Roman" w:hAnsi="Arial" w:cs="Arial"/>
          <w:sz w:val="20"/>
          <w:szCs w:val="20"/>
        </w:rPr>
        <w:br/>
        <w:t xml:space="preserve">Аффективные нарушения психики. </w:t>
      </w:r>
      <w:r w:rsidRPr="00434A53">
        <w:rPr>
          <w:rFonts w:ascii="Arial" w:eastAsia="Times New Roman" w:hAnsi="Arial" w:cs="Arial"/>
          <w:sz w:val="20"/>
          <w:szCs w:val="20"/>
        </w:rPr>
        <w:br/>
        <w:t xml:space="preserve">Преобладает дрожательный компонент при минимальном изменении мышечного тонуса.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Экстрапирамидно-корковая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Развивается при воздействии экзогенных провоцирующих факторов </w:t>
      </w:r>
      <w:r w:rsidRPr="00434A53">
        <w:rPr>
          <w:rFonts w:ascii="Arial" w:eastAsia="Times New Roman" w:hAnsi="Arial" w:cs="Arial"/>
          <w:sz w:val="20"/>
          <w:szCs w:val="20"/>
        </w:rPr>
        <w:br/>
      </w:r>
      <w:r w:rsidRPr="00434A53">
        <w:rPr>
          <w:rFonts w:ascii="Arial" w:eastAsia="Times New Roman" w:hAnsi="Arial" w:cs="Arial"/>
          <w:sz w:val="20"/>
          <w:szCs w:val="20"/>
        </w:rPr>
        <w:lastRenderedPageBreak/>
        <w:t xml:space="preserve">Характеризуется присоединением к болезни остро развивающихся нарушений пирамидной системы, эпилептических приступов и выраженных психических изменений.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Сочетанное поражение ЦНС и внутренних органов </w:t>
      </w:r>
    </w:p>
    <w:p w:rsidR="00434A53" w:rsidRPr="00434A53" w:rsidRDefault="00434A53" w:rsidP="00434A53">
      <w:pPr>
        <w:numPr>
          <w:ilvl w:val="0"/>
          <w:numId w:val="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Аутосомно-рецессивный тип наследования </w:t>
      </w:r>
    </w:p>
    <w:p w:rsidR="00434A53" w:rsidRPr="00434A53" w:rsidRDefault="00434A53" w:rsidP="00434A53">
      <w:pPr>
        <w:numPr>
          <w:ilvl w:val="0"/>
          <w:numId w:val="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заболевания в молодом возрасте (тремор, ригидность, формирование патологических поз, болезненные тонические спазмы, дизартрия, дисфагия, деменция) </w:t>
      </w:r>
    </w:p>
    <w:p w:rsidR="00434A53" w:rsidRPr="00434A53" w:rsidRDefault="00434A53" w:rsidP="00434A53">
      <w:pPr>
        <w:numPr>
          <w:ilvl w:val="0"/>
          <w:numId w:val="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Экстраневальные симптомы (боли в печени, спленомегалия, портальная гипертензия, кровоточивость, боли в костях и суставах, раннее разрушение зубов) </w:t>
      </w:r>
    </w:p>
    <w:p w:rsidR="00434A53" w:rsidRPr="00434A53" w:rsidRDefault="00434A53" w:rsidP="00434A53">
      <w:pPr>
        <w:numPr>
          <w:ilvl w:val="0"/>
          <w:numId w:val="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Нарушение медно-белкового обмена (выявление кольца кайзера-Флейшнера на роговице, снижение концентрации церуллоплазмина менее 1,3 ммоль\л в плазме крови, гиперэкскреция меди более 1,25 ммоль\сут с мочой, повышение концентрации ионов меди в сыворотке крови, снижение концентрации связанной меди в сыворотке крови, повышение концентрации меди в тканях) </w:t>
      </w:r>
    </w:p>
    <w:p w:rsidR="00434A53" w:rsidRPr="00434A53" w:rsidRDefault="00434A53" w:rsidP="00434A53">
      <w:pPr>
        <w:numPr>
          <w:ilvl w:val="0"/>
          <w:numId w:val="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Данные ДНК-диагностики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Атаксия-телеангиэктазия</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Синдром Луи-Бар или синдром Бодер-Седжвика является одной из наиболее распространенных форм наследственных атаксий. </w:t>
      </w:r>
      <w:r w:rsidRPr="00434A53">
        <w:rPr>
          <w:rFonts w:ascii="Arial" w:eastAsia="Times New Roman" w:hAnsi="Arial" w:cs="Arial"/>
          <w:sz w:val="20"/>
          <w:szCs w:val="20"/>
        </w:rPr>
        <w:br/>
        <w:t xml:space="preserve">Ген атаксии-телеангиэктазии расположен на длинном плече 11 хромосомы в локусе 11q22-q23.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Клиническая картина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Атаксия-телеангиэктазия является заболеванием с мультисистемными проявлениями, при котором наблюдаются изменения со стороны ЦНС, эндокринной, костной, сердечно-сосудистой систем, кожи и иммунитета. </w:t>
      </w:r>
      <w:r w:rsidRPr="00434A53">
        <w:rPr>
          <w:rFonts w:ascii="Arial" w:eastAsia="Times New Roman" w:hAnsi="Arial" w:cs="Arial"/>
          <w:sz w:val="20"/>
          <w:szCs w:val="20"/>
        </w:rPr>
        <w:br/>
        <w:t xml:space="preserve">Ведущим симптомом заболевания является прогрессирующая мозжечковая атаксия, чаще появляющаяся на первом году жизни. </w:t>
      </w:r>
      <w:r w:rsidRPr="00434A53">
        <w:rPr>
          <w:rFonts w:ascii="Arial" w:eastAsia="Times New Roman" w:hAnsi="Arial" w:cs="Arial"/>
          <w:sz w:val="20"/>
          <w:szCs w:val="20"/>
        </w:rPr>
        <w:br/>
        <w:t xml:space="preserve">По мере прогрессирования болезни пациенты к 10-15 годам теряют возможность самостоятельно передвигаться.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Основным экстраневральным проявлением заболевания являются симметрично развивающиеся телеангиэктазии (чаще венозные). </w:t>
      </w:r>
      <w:r w:rsidRPr="00434A53">
        <w:rPr>
          <w:rFonts w:ascii="Arial" w:eastAsia="Times New Roman" w:hAnsi="Arial" w:cs="Arial"/>
          <w:sz w:val="20"/>
          <w:szCs w:val="20"/>
        </w:rPr>
        <w:br/>
        <w:t xml:space="preserve">Типичная локализация телеангиэктазий - склеры и конъюнктивы глаз, области век, ушных раковин, спинки носа, локтевого сгиба и подколенной ямки. </w:t>
      </w:r>
      <w:r w:rsidRPr="00434A53">
        <w:rPr>
          <w:rFonts w:ascii="Arial" w:eastAsia="Times New Roman" w:hAnsi="Arial" w:cs="Arial"/>
          <w:sz w:val="20"/>
          <w:szCs w:val="20"/>
        </w:rPr>
        <w:br/>
        <w:t xml:space="preserve">Реже телеангиэктазии располагаются по наружной поверхности рук, ног, слизистой оболочке твердого и мягкого неба. </w:t>
      </w:r>
      <w:r w:rsidRPr="00434A53">
        <w:rPr>
          <w:rFonts w:ascii="Arial" w:eastAsia="Times New Roman" w:hAnsi="Arial" w:cs="Arial"/>
          <w:sz w:val="20"/>
          <w:szCs w:val="20"/>
        </w:rPr>
        <w:br/>
        <w:t xml:space="preserve">Характерной особенностью телеангиэктазий является отсутствие геморрагических проявлений.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Отмечается склонность больных к частым инфекционным заболеваниям, часто на фоне дисплазии вилочковой железы и глубоких иммунных нарушений. </w:t>
      </w:r>
      <w:r w:rsidRPr="00434A53">
        <w:rPr>
          <w:rFonts w:ascii="Arial" w:eastAsia="Times New Roman" w:hAnsi="Arial" w:cs="Arial"/>
          <w:sz w:val="20"/>
          <w:szCs w:val="20"/>
        </w:rPr>
        <w:br/>
        <w:t xml:space="preserve">При заболевании выявляются изменения кожи и волос, эндокринные нарушения (гипогонадизм, сахарный диабет, нарушения роста), часты и онкологические осложнения (злокачественные лимфомы, , медуллобластомы и астроцитомы, раковые поражения внутренних органов) </w:t>
      </w:r>
      <w:r w:rsidRPr="00434A53">
        <w:rPr>
          <w:rFonts w:ascii="Arial" w:eastAsia="Times New Roman" w:hAnsi="Arial" w:cs="Arial"/>
          <w:sz w:val="20"/>
          <w:szCs w:val="20"/>
        </w:rPr>
        <w:br/>
        <w:t xml:space="preserve">Течение заболевания прогрессирующее, гибель обычно наступает до 20-25 лет из-за инфекционных и онкологических осложнений.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Аутосомно-рецессивный тип наследования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заболевания в первые годы жизни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Мозжечковая атаксия и расстройства координации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Изменения мелких сосудов в виде телеангиэктазий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Дисплазия вилочковой железы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Склонность к онкологическим и частым вирусным заболеваниям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Симптомы прогерии (раннего старения)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Высокий уровень сывороточного альфа-фетопротеина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lastRenderedPageBreak/>
        <w:t xml:space="preserve">Низкий уровень IgA, IgG2, IgE </w:t>
      </w:r>
    </w:p>
    <w:p w:rsidR="00434A53" w:rsidRPr="00434A53" w:rsidRDefault="00434A53" w:rsidP="00434A53">
      <w:pPr>
        <w:numPr>
          <w:ilvl w:val="0"/>
          <w:numId w:val="5"/>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При проведении МРТ и КТ обследований выявляется атрофия червя и полушарий мозжечка, расширение стволовых цистерн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Торсионная дистония</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Наследственное заболевание нервной системы, характеризующееся "вращательными" гиперкинезами, изменением мышечного тонуса и формированием патологических поз. </w:t>
      </w:r>
      <w:r w:rsidRPr="00434A53">
        <w:rPr>
          <w:rFonts w:ascii="Arial" w:eastAsia="Times New Roman" w:hAnsi="Arial" w:cs="Arial"/>
          <w:sz w:val="20"/>
          <w:szCs w:val="20"/>
        </w:rPr>
        <w:br/>
        <w:t xml:space="preserve">Патогенез заболевания до настоящего времени не совсем ясен. </w:t>
      </w:r>
      <w:r w:rsidRPr="00434A53">
        <w:rPr>
          <w:rFonts w:ascii="Arial" w:eastAsia="Times New Roman" w:hAnsi="Arial" w:cs="Arial"/>
          <w:sz w:val="20"/>
          <w:szCs w:val="20"/>
        </w:rPr>
        <w:br/>
        <w:t xml:space="preserve">Основную роль в возникновении заболевания отводят дисбалансу центральных нейротрансмиттеров (дофамина, ацетилхолина, норадреналина, серотонина и ГАМК) в пределах нигро-стриарной и стрионигральной стволовых систем.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Клиническая картина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Характеризуется выраженным клиническим полиморфизмом проявлений, касающихся возраста появления первых признаков заболевания, клинических проявлений, течения болезни и реакции на лечение. </w:t>
      </w:r>
      <w:r w:rsidRPr="00434A53">
        <w:rPr>
          <w:rFonts w:ascii="Arial" w:eastAsia="Times New Roman" w:hAnsi="Arial" w:cs="Arial"/>
          <w:sz w:val="20"/>
          <w:szCs w:val="20"/>
        </w:rPr>
        <w:br/>
        <w:t xml:space="preserve">В зависимости от локализации дистонических проявлений в современной классификации выделяют генерализованные и локальные формы торсионной дистонии. </w:t>
      </w:r>
      <w:r w:rsidRPr="00434A53">
        <w:rPr>
          <w:rFonts w:ascii="Arial" w:eastAsia="Times New Roman" w:hAnsi="Arial" w:cs="Arial"/>
          <w:sz w:val="20"/>
          <w:szCs w:val="20"/>
        </w:rPr>
        <w:br/>
        <w:t xml:space="preserve">Локальные формы торсионной дистонии делятся на фокальные, сегментарные (с вовлечением двух смежных областей), мультифокальные (с вовлечением двух несмежных областей) и гемидистонии (с вовлечением половины тела). </w:t>
      </w:r>
      <w:r w:rsidRPr="00434A53">
        <w:rPr>
          <w:rFonts w:ascii="Arial" w:eastAsia="Times New Roman" w:hAnsi="Arial" w:cs="Arial"/>
          <w:sz w:val="20"/>
          <w:szCs w:val="20"/>
        </w:rPr>
        <w:br/>
        <w:t xml:space="preserve">Чем раньше появляются первые признаки заболевания, тем быстрее оно прогрессирует с развитием генерализованных форм дистонии. </w:t>
      </w:r>
      <w:r w:rsidRPr="00434A53">
        <w:rPr>
          <w:rFonts w:ascii="Arial" w:eastAsia="Times New Roman" w:hAnsi="Arial" w:cs="Arial"/>
          <w:sz w:val="20"/>
          <w:szCs w:val="20"/>
        </w:rPr>
        <w:br/>
      </w:r>
      <w:r w:rsidRPr="00434A53">
        <w:rPr>
          <w:rFonts w:ascii="Arial" w:eastAsia="Times New Roman" w:hAnsi="Arial" w:cs="Arial"/>
          <w:b/>
          <w:bCs/>
          <w:i/>
          <w:iCs/>
          <w:sz w:val="20"/>
          <w:szCs w:val="20"/>
        </w:rPr>
        <w:t>Выделяют две формы торсионной дистонии</w:t>
      </w:r>
      <w:r w:rsidRPr="00434A53">
        <w:rPr>
          <w:rFonts w:ascii="Arial" w:eastAsia="Times New Roman" w:hAnsi="Arial" w:cs="Arial"/>
          <w:sz w:val="20"/>
          <w:szCs w:val="20"/>
        </w:rPr>
        <w:t xml:space="preserve"> </w:t>
      </w:r>
      <w:r w:rsidRPr="00434A53">
        <w:rPr>
          <w:rFonts w:ascii="Arial" w:eastAsia="Times New Roman" w:hAnsi="Arial" w:cs="Arial"/>
          <w:sz w:val="20"/>
          <w:szCs w:val="20"/>
        </w:rPr>
        <w:br/>
      </w:r>
      <w:r w:rsidRPr="00434A53">
        <w:rPr>
          <w:rFonts w:ascii="Arial" w:eastAsia="Times New Roman" w:hAnsi="Arial" w:cs="Arial"/>
          <w:b/>
          <w:bCs/>
          <w:sz w:val="20"/>
          <w:szCs w:val="20"/>
        </w:rPr>
        <w:t>Ригидная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Характеризуется повышенным мышечным тонусом с развитием фиксированных патологических поз </w:t>
      </w:r>
      <w:r w:rsidRPr="00434A53">
        <w:rPr>
          <w:rFonts w:ascii="Arial" w:eastAsia="Times New Roman" w:hAnsi="Arial" w:cs="Arial"/>
          <w:sz w:val="20"/>
          <w:szCs w:val="20"/>
        </w:rPr>
        <w:br/>
      </w:r>
      <w:r w:rsidRPr="00434A53">
        <w:rPr>
          <w:rFonts w:ascii="Arial" w:eastAsia="Times New Roman" w:hAnsi="Arial" w:cs="Arial"/>
          <w:b/>
          <w:bCs/>
          <w:sz w:val="20"/>
          <w:szCs w:val="20"/>
        </w:rPr>
        <w:t>Дистонически-гиперкинетическая форма</w:t>
      </w:r>
      <w:r w:rsidRPr="00434A53">
        <w:rPr>
          <w:rFonts w:ascii="Arial" w:eastAsia="Times New Roman" w:hAnsi="Arial" w:cs="Arial"/>
          <w:sz w:val="20"/>
          <w:szCs w:val="20"/>
        </w:rPr>
        <w:t xml:space="preserve"> </w:t>
      </w:r>
      <w:r w:rsidRPr="00434A53">
        <w:rPr>
          <w:rFonts w:ascii="Arial" w:eastAsia="Times New Roman" w:hAnsi="Arial" w:cs="Arial"/>
          <w:sz w:val="20"/>
          <w:szCs w:val="20"/>
        </w:rPr>
        <w:br/>
        <w:t xml:space="preserve">Характеризуется выраженными дистоническими гиперкинезами при, обычно, более быстром прогрессировании болезни.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Начало болезни в детском и подростковом возрасте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Развитие заболевания постепенно, исподволь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Появление характерных локальных гиперкинезов с последующей постепенной их генерализацией.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Сохранность прочих систем (в том числе при проведении МРТ, КТ и т.п.)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Наличие скрытых, стертых семейных случаев торсионной дистонии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Преобладание тонических нарушений над гиперкинезами (чаще) </w:t>
      </w:r>
    </w:p>
    <w:p w:rsidR="00434A53" w:rsidRPr="00434A53" w:rsidRDefault="00434A53" w:rsidP="00434A53">
      <w:pPr>
        <w:numPr>
          <w:ilvl w:val="0"/>
          <w:numId w:val="6"/>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ДНК-диагностика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Оливопонтоцеребеллярная дегенерация</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Гетерогенная группа дегенеративных атаксий, общей особенностью которых являются изменения нижних олив продолговатого мозга, ядер и поперечных волокон моста мозга и коры мозжечка. </w:t>
      </w:r>
      <w:r w:rsidRPr="00434A53">
        <w:rPr>
          <w:rFonts w:ascii="Arial" w:eastAsia="Times New Roman" w:hAnsi="Arial" w:cs="Arial"/>
          <w:sz w:val="20"/>
          <w:szCs w:val="20"/>
        </w:rPr>
        <w:br/>
        <w:t xml:space="preserve">В большинстве случаев наследование происходит по аутосомно-доминантному типу, однако имеются единичные (весьма спорные) случаи аутосомно-рецессивного наследования.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Клиническая характеристика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начинается обычно в 30-40 лет с неустойчивости и неловкости при быстрой ходьбе. </w:t>
      </w:r>
      <w:r w:rsidRPr="00434A53">
        <w:rPr>
          <w:rFonts w:ascii="Arial" w:eastAsia="Times New Roman" w:hAnsi="Arial" w:cs="Arial"/>
          <w:sz w:val="20"/>
          <w:szCs w:val="20"/>
        </w:rPr>
        <w:br/>
        <w:t xml:space="preserve">В дальнейшем развивается типичная мозжечковая атаксия. </w:t>
      </w:r>
      <w:r w:rsidRPr="00434A53">
        <w:rPr>
          <w:rFonts w:ascii="Arial" w:eastAsia="Times New Roman" w:hAnsi="Arial" w:cs="Arial"/>
          <w:sz w:val="20"/>
          <w:szCs w:val="20"/>
        </w:rPr>
        <w:br/>
        <w:t xml:space="preserve">Появляющаяся асинергия мимической мускулатуры проявляется характерным "мозжечковым" гримасничанием. </w:t>
      </w:r>
      <w:r w:rsidRPr="00434A53">
        <w:rPr>
          <w:rFonts w:ascii="Arial" w:eastAsia="Times New Roman" w:hAnsi="Arial" w:cs="Arial"/>
          <w:sz w:val="20"/>
          <w:szCs w:val="20"/>
        </w:rPr>
        <w:br/>
        <w:t xml:space="preserve">Рано появляются расстройства речи мозжечково-дизартрического характера. </w:t>
      </w:r>
      <w:r w:rsidRPr="00434A53">
        <w:rPr>
          <w:rFonts w:ascii="Arial" w:eastAsia="Times New Roman" w:hAnsi="Arial" w:cs="Arial"/>
          <w:sz w:val="20"/>
          <w:szCs w:val="20"/>
        </w:rPr>
        <w:br/>
        <w:t xml:space="preserve">Выявляются и экстрапирамидные расстройства в виде различных форм гиперкинезов. Реже встречаются проявления паркинсонизма. </w:t>
      </w:r>
      <w:r w:rsidRPr="00434A53">
        <w:rPr>
          <w:rFonts w:ascii="Arial" w:eastAsia="Times New Roman" w:hAnsi="Arial" w:cs="Arial"/>
          <w:sz w:val="20"/>
          <w:szCs w:val="20"/>
        </w:rPr>
        <w:br/>
      </w:r>
      <w:r w:rsidRPr="00434A53">
        <w:rPr>
          <w:rFonts w:ascii="Arial" w:eastAsia="Times New Roman" w:hAnsi="Arial" w:cs="Arial"/>
          <w:sz w:val="20"/>
          <w:szCs w:val="20"/>
        </w:rPr>
        <w:lastRenderedPageBreak/>
        <w:t xml:space="preserve">Длительность течения заболевания в среднем составляет 10-15 лет. </w:t>
      </w:r>
      <w:r w:rsidRPr="00434A53">
        <w:rPr>
          <w:rFonts w:ascii="Arial" w:eastAsia="Times New Roman" w:hAnsi="Arial" w:cs="Arial"/>
          <w:sz w:val="20"/>
          <w:szCs w:val="20"/>
        </w:rPr>
        <w:br/>
        <w:t xml:space="preserve">Причиной гибели больных в большинстве случаев являются инфекционные осложнения.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7"/>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болезни в 30-40 лет </w:t>
      </w:r>
    </w:p>
    <w:p w:rsidR="00434A53" w:rsidRPr="00434A53" w:rsidRDefault="00434A53" w:rsidP="00434A53">
      <w:pPr>
        <w:numPr>
          <w:ilvl w:val="0"/>
          <w:numId w:val="7"/>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Мозжечковая атаксия, дизартрия, экстрапирамидные нарушения, глазодвигательные расстройства, дисфагия, дисфония, нарушение функции сфинктеров, деменция </w:t>
      </w:r>
    </w:p>
    <w:p w:rsidR="00434A53" w:rsidRPr="00434A53" w:rsidRDefault="00434A53" w:rsidP="00434A53">
      <w:pPr>
        <w:numPr>
          <w:ilvl w:val="0"/>
          <w:numId w:val="7"/>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При проведении КТ обследования отмечается истончение средней ножки мозжечка, расширение субарахноидальных пространств и желудочков мозга </w:t>
      </w:r>
    </w:p>
    <w:p w:rsidR="00434A53" w:rsidRPr="00434A53" w:rsidRDefault="00434A53" w:rsidP="00434A53">
      <w:pPr>
        <w:numPr>
          <w:ilvl w:val="0"/>
          <w:numId w:val="7"/>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При проведении МРТ обследования определяется атрофия моста мозга и продолговатого мозга </w:t>
      </w:r>
    </w:p>
    <w:p w:rsidR="00434A53" w:rsidRPr="00434A53" w:rsidRDefault="00434A53" w:rsidP="00434A53">
      <w:pPr>
        <w:numPr>
          <w:ilvl w:val="0"/>
          <w:numId w:val="7"/>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Болезнь неуклонно прогрессирует в течение 10-15 лет </w:t>
      </w:r>
    </w:p>
    <w:p w:rsidR="00434A53" w:rsidRPr="00434A53" w:rsidRDefault="00434A53" w:rsidP="00434A53">
      <w:pPr>
        <w:numPr>
          <w:ilvl w:val="0"/>
          <w:numId w:val="7"/>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Прямая ДНК-диагностика выявляет экспансию тринуклеотидных CAG-повторов свыше 40 копий в локусе 6p22-23 при спиноцеребеллярной атаксии первого типа или локусе 12q23-24 при спиноцеребеллярной атаксии второго типа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Врожденная атрофия мозжечка</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Наследственная врожденная атрофия мозжечка является предметом дискуссии, атрофия или аплазия (дисгенезия) мозжечка характеризует данную группу заболеваний. </w:t>
      </w:r>
      <w:r w:rsidRPr="00434A53">
        <w:rPr>
          <w:rFonts w:ascii="Arial" w:eastAsia="Times New Roman" w:hAnsi="Arial" w:cs="Arial"/>
          <w:sz w:val="20"/>
          <w:szCs w:val="20"/>
        </w:rPr>
        <w:br/>
        <w:t xml:space="preserve">Термин "врожденная атрофия мозжечка", применяемый большинством авторов, использыется и в данном тексте.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8"/>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Начальные симптомы мозжечковой дегенерации и дисфункции проявляются на первом году жизни </w:t>
      </w:r>
    </w:p>
    <w:p w:rsidR="00434A53" w:rsidRPr="00434A53" w:rsidRDefault="00434A53" w:rsidP="00434A53">
      <w:pPr>
        <w:numPr>
          <w:ilvl w:val="0"/>
          <w:numId w:val="8"/>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Отмечается мозжечковая атаксия, интенционный тремор и тремор головы, дрожание туловища </w:t>
      </w:r>
    </w:p>
    <w:p w:rsidR="00434A53" w:rsidRPr="00434A53" w:rsidRDefault="00434A53" w:rsidP="00434A53">
      <w:pPr>
        <w:numPr>
          <w:ilvl w:val="0"/>
          <w:numId w:val="8"/>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Выявляются признаки атрофии червя мозжечка и расширение верхней мозжечковой цистерны при проведении КТ и МРТ обследования, менее выражена атрофия полушарий мозжечка, четвертый желудочек обычно не изменен </w:t>
      </w:r>
    </w:p>
    <w:p w:rsidR="00434A53" w:rsidRPr="00434A53" w:rsidRDefault="00434A53" w:rsidP="00434A53">
      <w:pPr>
        <w:numPr>
          <w:ilvl w:val="0"/>
          <w:numId w:val="8"/>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Течение заболевания медленно прогрессирующее, длительностью 10-12 лет и более с дальнейшей стабилизацией процесса </w:t>
      </w:r>
    </w:p>
    <w:p w:rsidR="00434A53" w:rsidRPr="00434A53" w:rsidRDefault="00434A53" w:rsidP="00434A53">
      <w:pPr>
        <w:numPr>
          <w:ilvl w:val="0"/>
          <w:numId w:val="8"/>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Дополнительная симптоматика при врожденных атрофиях мозжечка очень вариабельна. </w:t>
      </w:r>
    </w:p>
    <w:p w:rsidR="00434A53" w:rsidRPr="00434A53" w:rsidRDefault="00434A53" w:rsidP="00434A53">
      <w:pPr>
        <w:numPr>
          <w:ilvl w:val="0"/>
          <w:numId w:val="8"/>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Часто встречается задержка психического развития, дизартрия, глазодвигательные и зрачковые нарушения, глухота, гидроцефалия, пирамидная недостаточность и задержка роста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Церебеллооливарная атрофия Холмса</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Редкая форма наследственных атаксий, наследующаяся по аутосомно-доминантному типу, ген которой расположен в 11 хромосоме.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9"/>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в возрасте 40-50 лет </w:t>
      </w:r>
    </w:p>
    <w:p w:rsidR="00434A53" w:rsidRPr="00434A53" w:rsidRDefault="00434A53" w:rsidP="00434A53">
      <w:pPr>
        <w:numPr>
          <w:ilvl w:val="0"/>
          <w:numId w:val="9"/>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Аутосомно-доминантный тип наследования </w:t>
      </w:r>
    </w:p>
    <w:p w:rsidR="00434A53" w:rsidRPr="00434A53" w:rsidRDefault="00434A53" w:rsidP="00434A53">
      <w:pPr>
        <w:numPr>
          <w:ilvl w:val="0"/>
          <w:numId w:val="9"/>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Мозжечковая атаксия преимущественно в ногах и длительным отсутствием в руках, дизартрия </w:t>
      </w:r>
    </w:p>
    <w:p w:rsidR="00434A53" w:rsidRPr="00434A53" w:rsidRDefault="00434A53" w:rsidP="00434A53">
      <w:pPr>
        <w:numPr>
          <w:ilvl w:val="0"/>
          <w:numId w:val="9"/>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Медленное прогрессирование заболевания </w:t>
      </w:r>
    </w:p>
    <w:p w:rsidR="00434A53" w:rsidRPr="00434A53" w:rsidRDefault="00434A53" w:rsidP="00434A53">
      <w:pPr>
        <w:numPr>
          <w:ilvl w:val="0"/>
          <w:numId w:val="9"/>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Признаки изолированной атрофии червя мозжечка и поверхности его полушарий, расширение цистерн мостомозжечкового угла при слабом расширении четвертого желудочка и отсутствии изменений ствола мозга при проведении КТ и МРТ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Болезнь Галлервордена-Шпатца</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lastRenderedPageBreak/>
        <w:t xml:space="preserve">Наследственная паллидарная дегенерация. </w:t>
      </w:r>
      <w:r w:rsidRPr="00434A53">
        <w:rPr>
          <w:rFonts w:ascii="Arial" w:eastAsia="Times New Roman" w:hAnsi="Arial" w:cs="Arial"/>
          <w:sz w:val="20"/>
          <w:szCs w:val="20"/>
        </w:rPr>
        <w:br/>
        <w:t xml:space="preserve">Заболевание наследуется по аутосомно-рецессивному типу.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Клиническая картина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Манифестация в 5-15 лет жизни. </w:t>
      </w:r>
      <w:r w:rsidRPr="00434A53">
        <w:rPr>
          <w:rFonts w:ascii="Arial" w:eastAsia="Times New Roman" w:hAnsi="Arial" w:cs="Arial"/>
          <w:sz w:val="20"/>
          <w:szCs w:val="20"/>
        </w:rPr>
        <w:br/>
        <w:t xml:space="preserve">Начальные проявления болезни характеризуются изменением походки, связанным с повышением тонуса в ногах и эквиноварусной деформацией стоп. </w:t>
      </w:r>
      <w:r w:rsidRPr="00434A53">
        <w:rPr>
          <w:rFonts w:ascii="Arial" w:eastAsia="Times New Roman" w:hAnsi="Arial" w:cs="Arial"/>
          <w:sz w:val="20"/>
          <w:szCs w:val="20"/>
        </w:rPr>
        <w:br/>
        <w:t xml:space="preserve">Нарушение мышечного тонуса могут прогрессировать вплоть до генерализованной мышечной ригидности с образованием тяжелых контрактур. </w:t>
      </w:r>
      <w:r w:rsidRPr="00434A53">
        <w:rPr>
          <w:rFonts w:ascii="Arial" w:eastAsia="Times New Roman" w:hAnsi="Arial" w:cs="Arial"/>
          <w:sz w:val="20"/>
          <w:szCs w:val="20"/>
        </w:rPr>
        <w:br/>
        <w:t xml:space="preserve">Ранним признаком заболевания считается появление мышечной дистонии с формированием различных патологических поз (дистонические расстройства имеют тенденцию к генерализации). </w:t>
      </w:r>
      <w:r w:rsidRPr="00434A53">
        <w:rPr>
          <w:rFonts w:ascii="Arial" w:eastAsia="Times New Roman" w:hAnsi="Arial" w:cs="Arial"/>
          <w:sz w:val="20"/>
          <w:szCs w:val="20"/>
        </w:rPr>
        <w:br/>
        <w:t xml:space="preserve">Отмечаются признаки поражения пирамидной системы, наиболее выраженные в ногах. </w:t>
      </w:r>
      <w:r w:rsidRPr="00434A53">
        <w:rPr>
          <w:rFonts w:ascii="Arial" w:eastAsia="Times New Roman" w:hAnsi="Arial" w:cs="Arial"/>
          <w:sz w:val="20"/>
          <w:szCs w:val="20"/>
        </w:rPr>
        <w:br/>
        <w:t xml:space="preserve">Важнейшим признаком болезни Галлервордена-Шпатца является прогрессирующая деменция, при которой на ранних стадиях заболевания выявляются выраженные изменения психических функций. </w:t>
      </w:r>
      <w:r w:rsidRPr="00434A53">
        <w:rPr>
          <w:rFonts w:ascii="Arial" w:eastAsia="Times New Roman" w:hAnsi="Arial" w:cs="Arial"/>
          <w:sz w:val="20"/>
          <w:szCs w:val="20"/>
        </w:rPr>
        <w:br/>
        <w:t xml:space="preserve">Течение заболевания неуклонно прогрессирующее с длительностью примерно 8-20 лет.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Аутосомно-рецессивный тип наследования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заболевания в детском или юношеском возрасте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Нарушения пирамидного и экстрапирамидного аппарата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Прогрессирующая деменция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Накопление железосодержащего пигмента в области бледного шара, черной субстанции и красных ядер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Четкие изменения при проведении МРТ-обследования (в режиме Т2 отмечается зона резкого снижения интенсивности сигнала в области бледного шара и черной субстанции и зона повышенного сигнала в центральной или переднемедиальной части бледного шара - "глаз тигра") </w:t>
      </w:r>
    </w:p>
    <w:p w:rsidR="00434A53" w:rsidRPr="00434A53" w:rsidRDefault="00434A53" w:rsidP="00434A53">
      <w:pPr>
        <w:numPr>
          <w:ilvl w:val="0"/>
          <w:numId w:val="10"/>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Медленно прогрессирующее течение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Болезнь Мачадо-Джозефа</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Новая форма наследственных атаксий, являющаяся в настоящее время одной из самых частых форм наследственных атаксий. </w:t>
      </w:r>
      <w:r w:rsidRPr="00434A53">
        <w:rPr>
          <w:rFonts w:ascii="Arial" w:eastAsia="Times New Roman" w:hAnsi="Arial" w:cs="Arial"/>
          <w:sz w:val="20"/>
          <w:szCs w:val="20"/>
        </w:rPr>
        <w:br/>
        <w:t xml:space="preserve">Обладает аутосомно-доминантным типом наследования с высокой степенью пенетрантности гена. </w:t>
      </w:r>
      <w:r w:rsidRPr="00434A53">
        <w:rPr>
          <w:rFonts w:ascii="Arial" w:eastAsia="Times New Roman" w:hAnsi="Arial" w:cs="Arial"/>
          <w:sz w:val="20"/>
          <w:szCs w:val="20"/>
        </w:rPr>
        <w:br/>
        <w:t xml:space="preserve">Ген болезни находится в локусе 14q24.3-q32 четырнадцатой хромосомы.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Основные симптомы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Мозжечковая атаксия </w:t>
      </w:r>
      <w:r w:rsidRPr="00434A53">
        <w:rPr>
          <w:rFonts w:ascii="Arial" w:eastAsia="Times New Roman" w:hAnsi="Arial" w:cs="Arial"/>
          <w:sz w:val="20"/>
          <w:szCs w:val="20"/>
        </w:rPr>
        <w:br/>
        <w:t xml:space="preserve">Пирамидная недостаточность </w:t>
      </w:r>
      <w:r w:rsidRPr="00434A53">
        <w:rPr>
          <w:rFonts w:ascii="Arial" w:eastAsia="Times New Roman" w:hAnsi="Arial" w:cs="Arial"/>
          <w:sz w:val="20"/>
          <w:szCs w:val="20"/>
        </w:rPr>
        <w:br/>
        <w:t xml:space="preserve">Периферические амиотрофии </w:t>
      </w:r>
      <w:r w:rsidRPr="00434A53">
        <w:rPr>
          <w:rFonts w:ascii="Arial" w:eastAsia="Times New Roman" w:hAnsi="Arial" w:cs="Arial"/>
          <w:sz w:val="20"/>
          <w:szCs w:val="20"/>
        </w:rPr>
        <w:br/>
        <w:t xml:space="preserve">Экстрапирамидные нарушения (мышечная дистония и явления паркинсонизма)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i/>
          <w:iCs/>
          <w:sz w:val="20"/>
          <w:szCs w:val="20"/>
        </w:rPr>
        <w:t>Фенотипические проявления заболевания</w:t>
      </w:r>
      <w:r w:rsidRPr="00434A53">
        <w:rPr>
          <w:rFonts w:ascii="Arial" w:eastAsia="Times New Roman" w:hAnsi="Arial" w:cs="Arial"/>
          <w:sz w:val="20"/>
          <w:szCs w:val="20"/>
        </w:rPr>
        <w:br/>
      </w:r>
      <w:r w:rsidRPr="00434A53">
        <w:rPr>
          <w:rFonts w:ascii="Arial" w:eastAsia="Times New Roman" w:hAnsi="Arial" w:cs="Arial"/>
          <w:b/>
          <w:bCs/>
          <w:sz w:val="20"/>
          <w:szCs w:val="20"/>
        </w:rPr>
        <w:t>Первый тип</w:t>
      </w:r>
      <w:r w:rsidRPr="00434A53">
        <w:rPr>
          <w:rFonts w:ascii="Arial" w:eastAsia="Times New Roman" w:hAnsi="Arial" w:cs="Arial"/>
          <w:sz w:val="20"/>
          <w:szCs w:val="20"/>
        </w:rPr>
        <w:br/>
        <w:t>Преобладание экстрапирамидных нарушений и пирамидной недостаточности</w:t>
      </w:r>
      <w:r w:rsidRPr="00434A53">
        <w:rPr>
          <w:rFonts w:ascii="Arial" w:eastAsia="Times New Roman" w:hAnsi="Arial" w:cs="Arial"/>
          <w:sz w:val="20"/>
          <w:szCs w:val="20"/>
        </w:rPr>
        <w:br/>
      </w:r>
      <w:r w:rsidRPr="00434A53">
        <w:rPr>
          <w:rFonts w:ascii="Arial" w:eastAsia="Times New Roman" w:hAnsi="Arial" w:cs="Arial"/>
          <w:b/>
          <w:bCs/>
          <w:sz w:val="20"/>
          <w:szCs w:val="20"/>
        </w:rPr>
        <w:t>Второй тип</w:t>
      </w:r>
      <w:r w:rsidRPr="00434A53">
        <w:rPr>
          <w:rFonts w:ascii="Arial" w:eastAsia="Times New Roman" w:hAnsi="Arial" w:cs="Arial"/>
          <w:sz w:val="20"/>
          <w:szCs w:val="20"/>
        </w:rPr>
        <w:br/>
        <w:t>Сочетание мозжечковой атаксии, пирамидных и экстрапирамидных нарушений</w:t>
      </w:r>
      <w:r w:rsidRPr="00434A53">
        <w:rPr>
          <w:rFonts w:ascii="Arial" w:eastAsia="Times New Roman" w:hAnsi="Arial" w:cs="Arial"/>
          <w:sz w:val="20"/>
          <w:szCs w:val="20"/>
        </w:rPr>
        <w:br/>
      </w:r>
      <w:r w:rsidRPr="00434A53">
        <w:rPr>
          <w:rFonts w:ascii="Arial" w:eastAsia="Times New Roman" w:hAnsi="Arial" w:cs="Arial"/>
          <w:b/>
          <w:bCs/>
          <w:sz w:val="20"/>
          <w:szCs w:val="20"/>
        </w:rPr>
        <w:t>Третий тип</w:t>
      </w:r>
      <w:r w:rsidRPr="00434A53">
        <w:rPr>
          <w:rFonts w:ascii="Arial" w:eastAsia="Times New Roman" w:hAnsi="Arial" w:cs="Arial"/>
          <w:sz w:val="20"/>
          <w:szCs w:val="20"/>
        </w:rPr>
        <w:br/>
        <w:t>Мозжечковые нарушения в сочетании с периферической амиотрофией</w:t>
      </w:r>
      <w:r w:rsidRPr="00434A53">
        <w:rPr>
          <w:rFonts w:ascii="Arial" w:eastAsia="Times New Roman" w:hAnsi="Arial" w:cs="Arial"/>
          <w:sz w:val="20"/>
          <w:szCs w:val="20"/>
        </w:rPr>
        <w:br/>
      </w:r>
      <w:r w:rsidRPr="00434A53">
        <w:rPr>
          <w:rFonts w:ascii="Arial" w:eastAsia="Times New Roman" w:hAnsi="Arial" w:cs="Arial"/>
          <w:b/>
          <w:bCs/>
          <w:sz w:val="20"/>
          <w:szCs w:val="20"/>
        </w:rPr>
        <w:t>Четвертый тип</w:t>
      </w:r>
      <w:r w:rsidRPr="00434A53">
        <w:rPr>
          <w:rFonts w:ascii="Arial" w:eastAsia="Times New Roman" w:hAnsi="Arial" w:cs="Arial"/>
          <w:sz w:val="20"/>
          <w:szCs w:val="20"/>
        </w:rPr>
        <w:br/>
        <w:t xml:space="preserve">Синдром паркинсонизма в сочетании с легкой мозжечковой атаксией, дистальной моторно-сенсорной невропатией и амиотрофиями.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Малые симптомы заболевания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lastRenderedPageBreak/>
        <w:t xml:space="preserve">Прогрессирующая наружная офтальмоплегия </w:t>
      </w:r>
      <w:r w:rsidRPr="00434A53">
        <w:rPr>
          <w:rFonts w:ascii="Arial" w:eastAsia="Times New Roman" w:hAnsi="Arial" w:cs="Arial"/>
          <w:sz w:val="20"/>
          <w:szCs w:val="20"/>
        </w:rPr>
        <w:br/>
        <w:t xml:space="preserve">Подергивания мышц лица и языка при целенаправленных движениях (крупные фасцикуляции) </w:t>
      </w:r>
      <w:r w:rsidRPr="00434A53">
        <w:rPr>
          <w:rFonts w:ascii="Arial" w:eastAsia="Times New Roman" w:hAnsi="Arial" w:cs="Arial"/>
          <w:sz w:val="20"/>
          <w:szCs w:val="20"/>
        </w:rPr>
        <w:br/>
        <w:t xml:space="preserve">Симптом "выпученных глаз" - широко раскрытые глазные щели с неподвижными, фиксированными глазными яблоками (из-за офтальмоплегии и ретракции верхнего века.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болезни в возрасте 20-60 лет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Сочетание мозжечковой атаксии с экстрапирамидными и пирамидными нарушениями, симптомами амиотрофий и явлениями моторно-сенсорной невропатии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Малые критерии болезни </w:t>
      </w:r>
      <w:r w:rsidRPr="00434A53">
        <w:rPr>
          <w:rFonts w:ascii="Arial" w:eastAsia="Times New Roman" w:hAnsi="Arial" w:cs="Arial"/>
          <w:sz w:val="20"/>
          <w:szCs w:val="20"/>
        </w:rPr>
        <w:br/>
      </w:r>
      <w:r w:rsidRPr="00434A53">
        <w:rPr>
          <w:rFonts w:ascii="Arial" w:eastAsia="Times New Roman" w:hAnsi="Arial" w:cs="Arial"/>
          <w:b/>
          <w:bCs/>
          <w:sz w:val="20"/>
          <w:szCs w:val="20"/>
        </w:rPr>
        <w:t>Прогрессирующая наружная офтальмоплегия</w:t>
      </w:r>
      <w:r w:rsidRPr="00434A53">
        <w:rPr>
          <w:rFonts w:ascii="Arial" w:eastAsia="Times New Roman" w:hAnsi="Arial" w:cs="Arial"/>
          <w:sz w:val="20"/>
          <w:szCs w:val="20"/>
        </w:rPr>
        <w:t xml:space="preserve"> </w:t>
      </w:r>
      <w:r w:rsidRPr="00434A53">
        <w:rPr>
          <w:rFonts w:ascii="Arial" w:eastAsia="Times New Roman" w:hAnsi="Arial" w:cs="Arial"/>
          <w:sz w:val="20"/>
          <w:szCs w:val="20"/>
        </w:rPr>
        <w:br/>
      </w:r>
      <w:r w:rsidRPr="00434A53">
        <w:rPr>
          <w:rFonts w:ascii="Arial" w:eastAsia="Times New Roman" w:hAnsi="Arial" w:cs="Arial"/>
          <w:b/>
          <w:bCs/>
          <w:sz w:val="20"/>
          <w:szCs w:val="20"/>
        </w:rPr>
        <w:t>Широко раскрытые глазные щели с фиксированными глазными яблоками</w:t>
      </w:r>
      <w:r w:rsidRPr="00434A53">
        <w:rPr>
          <w:rFonts w:ascii="Arial" w:eastAsia="Times New Roman" w:hAnsi="Arial" w:cs="Arial"/>
          <w:sz w:val="20"/>
          <w:szCs w:val="20"/>
        </w:rPr>
        <w:t xml:space="preserve"> </w:t>
      </w:r>
      <w:r w:rsidRPr="00434A53">
        <w:rPr>
          <w:rFonts w:ascii="Arial" w:eastAsia="Times New Roman" w:hAnsi="Arial" w:cs="Arial"/>
          <w:sz w:val="20"/>
          <w:szCs w:val="20"/>
        </w:rPr>
        <w:br/>
      </w:r>
      <w:r w:rsidRPr="00434A53">
        <w:rPr>
          <w:rFonts w:ascii="Arial" w:eastAsia="Times New Roman" w:hAnsi="Arial" w:cs="Arial"/>
          <w:b/>
          <w:bCs/>
          <w:sz w:val="20"/>
          <w:szCs w:val="20"/>
        </w:rPr>
        <w:t>Крупные фасцикуляции мышц лица и языка</w:t>
      </w:r>
      <w:r w:rsidRPr="00434A53">
        <w:rPr>
          <w:rFonts w:ascii="Arial" w:eastAsia="Times New Roman" w:hAnsi="Arial" w:cs="Arial"/>
          <w:sz w:val="20"/>
          <w:szCs w:val="20"/>
        </w:rPr>
        <w:t xml:space="preserve">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При проведении КТ и МРТ обследований выявляется расширение четвертого желудочка при относительной сохранности мозжечка (коры полушарий и червя) и варолиева моста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Прогрессирующее течение болезни с продолжительностью 20 лет и более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При проведении прямой ДНК диагностики выявляется экспансия тринуклеотидных </w:t>
      </w:r>
    </w:p>
    <w:p w:rsidR="00434A53" w:rsidRPr="00434A53" w:rsidRDefault="00434A53" w:rsidP="00434A53">
      <w:pPr>
        <w:numPr>
          <w:ilvl w:val="0"/>
          <w:numId w:val="11"/>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CAG-повторов в локусе 14q24.3-q32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Наследственная спастическая атаксия</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Преимущественно спинальная форма наследственных атаксий, характеризующаяся сочетанием симптомов спиноцеребеллярной атаксии и признаков поражения пирамидного пути в виде мышечной спастичности. </w:t>
      </w:r>
      <w:r w:rsidRPr="00434A53">
        <w:rPr>
          <w:rFonts w:ascii="Arial" w:eastAsia="Times New Roman" w:hAnsi="Arial" w:cs="Arial"/>
          <w:sz w:val="20"/>
          <w:szCs w:val="20"/>
        </w:rPr>
        <w:br/>
        <w:t xml:space="preserve">Данный тип атаксий является генетически гетерогенным. </w:t>
      </w:r>
      <w:r w:rsidRPr="00434A53">
        <w:rPr>
          <w:rFonts w:ascii="Arial" w:eastAsia="Times New Roman" w:hAnsi="Arial" w:cs="Arial"/>
          <w:sz w:val="20"/>
          <w:szCs w:val="20"/>
        </w:rPr>
        <w:br/>
        <w:t xml:space="preserve">Выделяют аутосомно-доминантный, аутосомно-рецессивный и Х-сцепленный типы наследований.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1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заболевания в возрасте 30-50 лет при аутосомно-доминантном типе наследования, первые годы жизни при аутосомно-рецессивном типе наследования и Х-сцепленном типе наследования </w:t>
      </w:r>
    </w:p>
    <w:p w:rsidR="00434A53" w:rsidRPr="00434A53" w:rsidRDefault="00434A53" w:rsidP="00434A53">
      <w:pPr>
        <w:numPr>
          <w:ilvl w:val="0"/>
          <w:numId w:val="1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Комбинация мозжечковой атаксии, пирамидной спастичности в ногах при отсутствии парезов </w:t>
      </w:r>
    </w:p>
    <w:p w:rsidR="00434A53" w:rsidRPr="00434A53" w:rsidRDefault="00434A53" w:rsidP="00434A53">
      <w:pPr>
        <w:numPr>
          <w:ilvl w:val="0"/>
          <w:numId w:val="1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Непостоянные симптомы в виде дизартрии, атрофии зрительных нервов, дегенерации сетчатки, глазодвигательных расстройств </w:t>
      </w:r>
    </w:p>
    <w:p w:rsidR="00434A53" w:rsidRPr="00434A53" w:rsidRDefault="00434A53" w:rsidP="00434A53">
      <w:pPr>
        <w:numPr>
          <w:ilvl w:val="0"/>
          <w:numId w:val="1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Атрофические изменения спинного мозга при проведении МРТ обследования </w:t>
      </w:r>
    </w:p>
    <w:p w:rsidR="00434A53" w:rsidRPr="00434A53" w:rsidRDefault="00434A53" w:rsidP="00434A53">
      <w:pPr>
        <w:numPr>
          <w:ilvl w:val="0"/>
          <w:numId w:val="12"/>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Неуклонно прогрессирующее течение болезни с широко варьирующимся темпом прогрессирования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Изолированная наследственная спастическая параплегия</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Изолированная наследственная спастическая параплегия может наследоваться по аутосомно-доминантному, аутосомно-рецессивному и Х-сцепленному типам наследования.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начинается в любом возрасте. </w:t>
      </w:r>
      <w:r w:rsidRPr="00434A53">
        <w:rPr>
          <w:rFonts w:ascii="Arial" w:eastAsia="Times New Roman" w:hAnsi="Arial" w:cs="Arial"/>
          <w:sz w:val="20"/>
          <w:szCs w:val="20"/>
        </w:rPr>
        <w:br/>
        <w:t xml:space="preserve">Типичными первичными проявлениями болезни являются скованность при ходьбе, стягивающие судороги в мышцах ног, быстрая утомляемость при ходьбе и беге. </w:t>
      </w:r>
      <w:r w:rsidRPr="00434A53">
        <w:rPr>
          <w:rFonts w:ascii="Arial" w:eastAsia="Times New Roman" w:hAnsi="Arial" w:cs="Arial"/>
          <w:sz w:val="20"/>
          <w:szCs w:val="20"/>
        </w:rPr>
        <w:br/>
        <w:t xml:space="preserve">Иногда отмечается некоторая задержка моторного развития с поздним началом ходьбы у детей. </w:t>
      </w:r>
      <w:r w:rsidRPr="00434A53">
        <w:rPr>
          <w:rFonts w:ascii="Arial" w:eastAsia="Times New Roman" w:hAnsi="Arial" w:cs="Arial"/>
          <w:sz w:val="20"/>
          <w:szCs w:val="20"/>
        </w:rPr>
        <w:br/>
        <w:t xml:space="preserve">По мере прогрессирования заболевания походка больного приобретает типичный спастический характер и сама ходьба требует от больного значительных усилий. </w:t>
      </w:r>
      <w:r w:rsidRPr="00434A53">
        <w:rPr>
          <w:rFonts w:ascii="Arial" w:eastAsia="Times New Roman" w:hAnsi="Arial" w:cs="Arial"/>
          <w:sz w:val="20"/>
          <w:szCs w:val="20"/>
        </w:rPr>
        <w:br/>
        <w:t xml:space="preserve">При длительном течении процесса развиваются контрактуры и деформации стоп, выявляется резко выраженный поясничный лордоз. </w:t>
      </w:r>
      <w:r w:rsidRPr="00434A53">
        <w:rPr>
          <w:rFonts w:ascii="Arial" w:eastAsia="Times New Roman" w:hAnsi="Arial" w:cs="Arial"/>
          <w:sz w:val="20"/>
          <w:szCs w:val="20"/>
        </w:rPr>
        <w:br/>
        <w:t xml:space="preserve">Характерной особенностью изолированной наследственной спастической параплегии является заметное преобладание повышенного мышечного тонуса над снижением силы мышц.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Критерии диагноза</w:t>
      </w:r>
      <w:r w:rsidRPr="00434A53">
        <w:rPr>
          <w:rFonts w:ascii="Arial" w:eastAsia="Times New Roman" w:hAnsi="Arial" w:cs="Arial"/>
          <w:sz w:val="20"/>
          <w:szCs w:val="20"/>
        </w:rPr>
        <w:t xml:space="preserve"> </w:t>
      </w:r>
    </w:p>
    <w:p w:rsidR="00434A53" w:rsidRPr="00434A53" w:rsidRDefault="00434A53" w:rsidP="00434A53">
      <w:pPr>
        <w:numPr>
          <w:ilvl w:val="0"/>
          <w:numId w:val="1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Дебют заболевания в любом возрасте </w:t>
      </w:r>
    </w:p>
    <w:p w:rsidR="00434A53" w:rsidRPr="00434A53" w:rsidRDefault="00434A53" w:rsidP="00434A53">
      <w:pPr>
        <w:numPr>
          <w:ilvl w:val="0"/>
          <w:numId w:val="1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lastRenderedPageBreak/>
        <w:t xml:space="preserve">Спастический нижний парапарез с преобладанием спастических изменений над снижением силы мышц </w:t>
      </w:r>
    </w:p>
    <w:p w:rsidR="00434A53" w:rsidRPr="00434A53" w:rsidRDefault="00434A53" w:rsidP="00434A53">
      <w:pPr>
        <w:numPr>
          <w:ilvl w:val="0"/>
          <w:numId w:val="1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Атрофические изменения на всем протяжении спинного мозга при проведении МРТ </w:t>
      </w:r>
    </w:p>
    <w:p w:rsidR="00434A53" w:rsidRPr="00434A53" w:rsidRDefault="00434A53" w:rsidP="00434A53">
      <w:pPr>
        <w:numPr>
          <w:ilvl w:val="0"/>
          <w:numId w:val="13"/>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Медленно прогрессирующее течение без ремиссий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Наследственная спастическая параплегия "плюс"</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Под этим названием понимают группу очень редких наследственных дегенеративных синдромов неустановленной этиологии, при которых спастическая параплегия сочетается с неврологическими и не неврологическими нарушениями.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Наследственная спастическая параплегия с амиотрофиями</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может дебютировать в любом возрасте. </w:t>
      </w:r>
      <w:r w:rsidRPr="00434A53">
        <w:rPr>
          <w:rFonts w:ascii="Arial" w:eastAsia="Times New Roman" w:hAnsi="Arial" w:cs="Arial"/>
          <w:sz w:val="20"/>
          <w:szCs w:val="20"/>
        </w:rPr>
        <w:br/>
        <w:t xml:space="preserve">Характерной особенностью данной формы заболевания является сочетание спастической параплегии с атрофиями мышц, выявляющимися у всех больных.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Синдром Troyer</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наследуется по аутосомно-рецессивному типу, начинается в раннем детстве с задержки моторного и речевого развития. </w:t>
      </w:r>
      <w:r w:rsidRPr="00434A53">
        <w:rPr>
          <w:rFonts w:ascii="Arial" w:eastAsia="Times New Roman" w:hAnsi="Arial" w:cs="Arial"/>
          <w:sz w:val="20"/>
          <w:szCs w:val="20"/>
        </w:rPr>
        <w:br/>
        <w:t xml:space="preserve">В клинической картине отмечается прогрессирующий спастический парапарез, дистальные амиотрофии, дизартрия и псевдобульбарный синдром. </w:t>
      </w:r>
      <w:r w:rsidRPr="00434A53">
        <w:rPr>
          <w:rFonts w:ascii="Arial" w:eastAsia="Times New Roman" w:hAnsi="Arial" w:cs="Arial"/>
          <w:sz w:val="20"/>
          <w:szCs w:val="20"/>
        </w:rPr>
        <w:br/>
        <w:t xml:space="preserve">При проведении ЭНМГ обследования определяется умеренное снижение скорости проведения импульса по двигательным нервам и исчезновения потенциала действия чувствительных нервов.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Наследственная спастическая параплегия с задержкой психического развития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Наследуется по аутосомно-рецессивному типу, проявляется в раннем возрасте в виде задержки психомоторного развития в сочетании с нижним спастическим парапарезом. </w:t>
      </w:r>
      <w:r w:rsidRPr="00434A53">
        <w:rPr>
          <w:rFonts w:ascii="Arial" w:eastAsia="Times New Roman" w:hAnsi="Arial" w:cs="Arial"/>
          <w:sz w:val="20"/>
          <w:szCs w:val="20"/>
        </w:rPr>
        <w:br/>
        <w:t xml:space="preserve">У детей с данным синдромом могут отмечаться микроцефалия, легкие атрофии дистальных групп мышц, дизартрия.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Синдром Sjogren-Larsson</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Наследуется по аутосомно-рецессивному типу. </w:t>
      </w:r>
      <w:r w:rsidRPr="00434A53">
        <w:rPr>
          <w:rFonts w:ascii="Arial" w:eastAsia="Times New Roman" w:hAnsi="Arial" w:cs="Arial"/>
          <w:sz w:val="20"/>
          <w:szCs w:val="20"/>
        </w:rPr>
        <w:br/>
        <w:t xml:space="preserve">Клиническая картина заболевания складывается из сочетания нижней спастической параплегии с непрогрессирующим характером течения процесса, тяжелых психических дефектов и врожденных изменений кожи в виде различных форм ихтиоза.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Наследственная спастическая параплегия с нарушением зрения</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В большинстве случаев заболевание наследуется по аутосомно-рецессивному типу и проявляется зрительными нарушениями, обусловленными пигментной дегенерацией сетчатки или атрофией зрительных нервов в сочетании с нижней спастической параплегией и, часто, различной неврологической симптоматикой.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Наследственная спастическая параплегия с сенсорной невропатией</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Тип наследования этой группы заболеваний может быть как аутосомно-доминантным, так и аутосомно-рецессивным. </w:t>
      </w:r>
      <w:r w:rsidRPr="00434A53">
        <w:rPr>
          <w:rFonts w:ascii="Arial" w:eastAsia="Times New Roman" w:hAnsi="Arial" w:cs="Arial"/>
          <w:sz w:val="20"/>
          <w:szCs w:val="20"/>
        </w:rPr>
        <w:br/>
        <w:t xml:space="preserve">Заболевание характеризуется сочетанием нижней спастической параплегии с прогрессирующей сенсорной невропатией (преимущественно в ногах) с тяжелыми трофическими нарушениями конечностей. </w:t>
      </w:r>
      <w:r w:rsidRPr="00434A53">
        <w:rPr>
          <w:rFonts w:ascii="Arial" w:eastAsia="Times New Roman" w:hAnsi="Arial" w:cs="Arial"/>
          <w:sz w:val="20"/>
          <w:szCs w:val="20"/>
        </w:rPr>
        <w:br/>
        <w:t xml:space="preserve">При проведении ЭНМГ обследования выявляется отсутствие потенциала действия чувствительных нервов при сохранности скорости проведения по двигательным нервам.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Редкие формы наследственных спиноцеребеллярных дегенераций</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b/>
          <w:bCs/>
          <w:sz w:val="20"/>
          <w:szCs w:val="20"/>
        </w:rPr>
        <w:lastRenderedPageBreak/>
        <w:t>Спиноцеребеллярная атаксия с дефицитом витамина Е</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наследуется по аутосомно-рецессивному типу и обнаруживает значительное сходство с болезнью Фридрейха. </w:t>
      </w:r>
      <w:r w:rsidRPr="00434A53">
        <w:rPr>
          <w:rFonts w:ascii="Arial" w:eastAsia="Times New Roman" w:hAnsi="Arial" w:cs="Arial"/>
          <w:sz w:val="20"/>
          <w:szCs w:val="20"/>
        </w:rPr>
        <w:br/>
        <w:t xml:space="preserve">Болезнь манифестирует в первые 15 лет жизни. </w:t>
      </w:r>
      <w:r w:rsidRPr="00434A53">
        <w:rPr>
          <w:rFonts w:ascii="Arial" w:eastAsia="Times New Roman" w:hAnsi="Arial" w:cs="Arial"/>
          <w:sz w:val="20"/>
          <w:szCs w:val="20"/>
        </w:rPr>
        <w:br/>
        <w:t xml:space="preserve">Постепенно нарастает мозжечково-заднестолбовая атаксия, арефлексия, дизартрия, появляются нарушения глубокой чувствительности. </w:t>
      </w:r>
      <w:r w:rsidRPr="00434A53">
        <w:rPr>
          <w:rFonts w:ascii="Arial" w:eastAsia="Times New Roman" w:hAnsi="Arial" w:cs="Arial"/>
          <w:sz w:val="20"/>
          <w:szCs w:val="20"/>
        </w:rPr>
        <w:br/>
        <w:t xml:space="preserve">Важным отличием данного заболевания от болезни Фридрейха является отсутствие кардиомиопатии и скелетных деформаций. </w:t>
      </w:r>
      <w:r w:rsidRPr="00434A53">
        <w:rPr>
          <w:rFonts w:ascii="Arial" w:eastAsia="Times New Roman" w:hAnsi="Arial" w:cs="Arial"/>
          <w:sz w:val="20"/>
          <w:szCs w:val="20"/>
        </w:rPr>
        <w:br/>
        <w:t xml:space="preserve">Отмечается резкое снижение содержания в крови витамина Е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Синдром Маринеску-Шегрена</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Заболевание с аутосомно-рецессивным типом наследования. </w:t>
      </w:r>
      <w:r w:rsidRPr="00434A53">
        <w:rPr>
          <w:rFonts w:ascii="Arial" w:eastAsia="Times New Roman" w:hAnsi="Arial" w:cs="Arial"/>
          <w:sz w:val="20"/>
          <w:szCs w:val="20"/>
        </w:rPr>
        <w:br/>
        <w:t xml:space="preserve">Заболевание начинается в возрасте до 10 лет. </w:t>
      </w:r>
      <w:r w:rsidRPr="00434A53">
        <w:rPr>
          <w:rFonts w:ascii="Arial" w:eastAsia="Times New Roman" w:hAnsi="Arial" w:cs="Arial"/>
          <w:sz w:val="20"/>
          <w:szCs w:val="20"/>
        </w:rPr>
        <w:br/>
        <w:t xml:space="preserve">Для данного заболевания характерно наличие триады </w:t>
      </w:r>
    </w:p>
    <w:p w:rsidR="00434A53" w:rsidRPr="00434A53" w:rsidRDefault="00434A53" w:rsidP="00434A53">
      <w:pPr>
        <w:numPr>
          <w:ilvl w:val="0"/>
          <w:numId w:val="1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Катаракта </w:t>
      </w:r>
    </w:p>
    <w:p w:rsidR="00434A53" w:rsidRPr="00434A53" w:rsidRDefault="00434A53" w:rsidP="00434A53">
      <w:pPr>
        <w:numPr>
          <w:ilvl w:val="0"/>
          <w:numId w:val="1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Мозжечковая атаксия </w:t>
      </w:r>
    </w:p>
    <w:p w:rsidR="00434A53" w:rsidRPr="00434A53" w:rsidRDefault="00434A53" w:rsidP="00434A53">
      <w:pPr>
        <w:numPr>
          <w:ilvl w:val="0"/>
          <w:numId w:val="14"/>
        </w:num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Умственная отсталость </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Раннее развитие катаракты является основным опорным пунктом в постановки диагноза. </w:t>
      </w:r>
      <w:r w:rsidRPr="00434A53">
        <w:rPr>
          <w:rFonts w:ascii="Arial" w:eastAsia="Times New Roman" w:hAnsi="Arial" w:cs="Arial"/>
          <w:sz w:val="20"/>
          <w:szCs w:val="20"/>
        </w:rPr>
        <w:br/>
        <w:t xml:space="preserve">Нарушение координации движений у пациентов появляется на фоне общей задержки моторного развития и умеренного нарушения умственного развития. </w:t>
      </w:r>
      <w:r w:rsidRPr="00434A53">
        <w:rPr>
          <w:rFonts w:ascii="Arial" w:eastAsia="Times New Roman" w:hAnsi="Arial" w:cs="Arial"/>
          <w:sz w:val="20"/>
          <w:szCs w:val="20"/>
        </w:rPr>
        <w:br/>
        <w:t xml:space="preserve">При КТ и МРТ обследованиях обнаруживают атрофию коры полушарий и червя мозжечка с тотальной гибелью клеток Пуркинье, дегенерацией пирамидного тракта, нижних олив и прочих ядер ствола мозга. Дегенеративные изменения могут обнаруживаться так же и в коре больших полушарий головного мозга.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b/>
          <w:bCs/>
          <w:sz w:val="20"/>
          <w:szCs w:val="20"/>
        </w:rPr>
        <w:t>Миоклоническая мозжечковая диссинергия Ханта</w:t>
      </w:r>
      <w:r w:rsidRPr="00434A53">
        <w:rPr>
          <w:rFonts w:ascii="Arial" w:eastAsia="Times New Roman" w:hAnsi="Arial" w:cs="Arial"/>
          <w:sz w:val="20"/>
          <w:szCs w:val="20"/>
        </w:rPr>
        <w:t xml:space="preserve"> </w:t>
      </w:r>
    </w:p>
    <w:p w:rsidR="00434A53" w:rsidRPr="00434A53" w:rsidRDefault="00434A53" w:rsidP="00434A53">
      <w:pPr>
        <w:spacing w:before="100" w:beforeAutospacing="1" w:after="100" w:afterAutospacing="1" w:line="240" w:lineRule="auto"/>
        <w:rPr>
          <w:rFonts w:ascii="Arial" w:eastAsia="Times New Roman" w:hAnsi="Arial" w:cs="Arial"/>
          <w:sz w:val="20"/>
          <w:szCs w:val="20"/>
        </w:rPr>
      </w:pPr>
      <w:r w:rsidRPr="00434A53">
        <w:rPr>
          <w:rFonts w:ascii="Arial" w:eastAsia="Times New Roman" w:hAnsi="Arial" w:cs="Arial"/>
          <w:sz w:val="20"/>
          <w:szCs w:val="20"/>
        </w:rPr>
        <w:t xml:space="preserve">Тип наследования заболевания аутосомно-доминантный или аутосомно-рецессивный с неполной степенью пенетрантности гена. </w:t>
      </w:r>
      <w:r w:rsidRPr="00434A53">
        <w:rPr>
          <w:rFonts w:ascii="Arial" w:eastAsia="Times New Roman" w:hAnsi="Arial" w:cs="Arial"/>
          <w:sz w:val="20"/>
          <w:szCs w:val="20"/>
        </w:rPr>
        <w:br/>
        <w:t xml:space="preserve">Начало болезни соответствует возрасту 7-21 года. </w:t>
      </w:r>
      <w:r w:rsidRPr="00434A53">
        <w:rPr>
          <w:rFonts w:ascii="Arial" w:eastAsia="Times New Roman" w:hAnsi="Arial" w:cs="Arial"/>
          <w:sz w:val="20"/>
          <w:szCs w:val="20"/>
        </w:rPr>
        <w:br/>
        <w:t xml:space="preserve">Клиническая картина заболевания характеризуется сочетанием мозжечковой атаксии (преимущественно динамической), миоклонических гиперкинезов и генерализованных эпилептических приступов. </w:t>
      </w:r>
      <w:r w:rsidRPr="00434A53">
        <w:rPr>
          <w:rFonts w:ascii="Arial" w:eastAsia="Times New Roman" w:hAnsi="Arial" w:cs="Arial"/>
          <w:sz w:val="20"/>
          <w:szCs w:val="20"/>
        </w:rPr>
        <w:br/>
        <w:t xml:space="preserve">Заболевание неуклонно прогрессирует. </w:t>
      </w:r>
      <w:r w:rsidRPr="00434A53">
        <w:rPr>
          <w:rFonts w:ascii="Arial" w:eastAsia="Times New Roman" w:hAnsi="Arial" w:cs="Arial"/>
          <w:sz w:val="20"/>
          <w:szCs w:val="20"/>
        </w:rPr>
        <w:br/>
        <w:t xml:space="preserve">При КТ и МРТ обследованиях обнаруживают атрофию эфферентной системы мозжечка (зубчатого ядра и верхних олив). </w:t>
      </w:r>
    </w:p>
    <w:p w:rsidR="00434A53" w:rsidRPr="00434A53" w:rsidRDefault="00434A53" w:rsidP="00434A53">
      <w:pPr>
        <w:spacing w:before="100" w:beforeAutospacing="1" w:after="100" w:afterAutospacing="1" w:line="240" w:lineRule="auto"/>
        <w:outlineLvl w:val="2"/>
        <w:rPr>
          <w:rFonts w:ascii="Arial" w:eastAsia="Times New Roman" w:hAnsi="Arial" w:cs="Arial"/>
          <w:b/>
          <w:bCs/>
          <w:sz w:val="27"/>
          <w:szCs w:val="27"/>
        </w:rPr>
      </w:pPr>
      <w:r w:rsidRPr="00434A53">
        <w:rPr>
          <w:rFonts w:ascii="Arial" w:eastAsia="Times New Roman" w:hAnsi="Arial" w:cs="Arial"/>
          <w:b/>
          <w:bCs/>
          <w:sz w:val="27"/>
          <w:szCs w:val="27"/>
        </w:rPr>
        <w:t>Принципы лечения пациентов с наследственными атаксиями</w:t>
      </w:r>
    </w:p>
    <w:p w:rsidR="00434A53" w:rsidRPr="00434A53" w:rsidRDefault="00434A53" w:rsidP="00434A53">
      <w:pPr>
        <w:spacing w:after="0" w:line="240" w:lineRule="auto"/>
        <w:rPr>
          <w:rFonts w:ascii="Arial" w:eastAsia="Times New Roman" w:hAnsi="Arial" w:cs="Arial"/>
          <w:sz w:val="20"/>
          <w:szCs w:val="20"/>
        </w:rPr>
      </w:pPr>
      <w:r w:rsidRPr="00434A53">
        <w:rPr>
          <w:rFonts w:ascii="Arial" w:eastAsia="Times New Roman" w:hAnsi="Arial" w:cs="Arial"/>
          <w:sz w:val="20"/>
          <w:szCs w:val="20"/>
        </w:rPr>
        <w:t xml:space="preserve">На данном этапе развития современной медицины эффективные патогенетические методы лечения наследственных атаксий не разработаны. </w:t>
      </w:r>
      <w:r w:rsidRPr="00434A53">
        <w:rPr>
          <w:rFonts w:ascii="Arial" w:eastAsia="Times New Roman" w:hAnsi="Arial" w:cs="Arial"/>
          <w:sz w:val="20"/>
          <w:szCs w:val="20"/>
        </w:rPr>
        <w:br/>
        <w:t xml:space="preserve">Многочисленные попытки применения различных препаратов в лечении этой группы заболеваний до сих пор не оправдали возложенные на них ожидания. </w:t>
      </w:r>
      <w:r w:rsidRPr="00434A53">
        <w:rPr>
          <w:rFonts w:ascii="Arial" w:eastAsia="Times New Roman" w:hAnsi="Arial" w:cs="Arial"/>
          <w:sz w:val="20"/>
          <w:szCs w:val="20"/>
        </w:rPr>
        <w:br/>
        <w:t xml:space="preserve">В настоящее время применяют комплексное лечения наследственных атаксий, в схему которого входит применение общеукрепляющей и витаминотерапии, антиоксидантной и ноотропной терапии, а так же симптоматическое лечение. </w:t>
      </w:r>
      <w:r w:rsidRPr="00434A53">
        <w:rPr>
          <w:rFonts w:ascii="Arial" w:eastAsia="Times New Roman" w:hAnsi="Arial" w:cs="Arial"/>
          <w:sz w:val="20"/>
          <w:szCs w:val="20"/>
        </w:rPr>
        <w:br/>
        <w:t xml:space="preserve">Применяют физиотерапевтические методы лечения, лечебную физкультуру. </w:t>
      </w:r>
      <w:r w:rsidRPr="00434A53">
        <w:rPr>
          <w:rFonts w:ascii="Arial" w:eastAsia="Times New Roman" w:hAnsi="Arial" w:cs="Arial"/>
          <w:sz w:val="20"/>
          <w:szCs w:val="20"/>
        </w:rPr>
        <w:br w:type="textWrapping" w:clear="all"/>
      </w:r>
    </w:p>
    <w:tbl>
      <w:tblPr>
        <w:tblW w:w="5179" w:type="pct"/>
        <w:tblCellSpacing w:w="0" w:type="dxa"/>
        <w:shd w:val="clear" w:color="auto" w:fill="F5F5F5"/>
        <w:tblCellMar>
          <w:left w:w="0" w:type="dxa"/>
          <w:right w:w="0" w:type="dxa"/>
        </w:tblCellMar>
        <w:tblLook w:val="04A0"/>
      </w:tblPr>
      <w:tblGrid>
        <w:gridCol w:w="4560"/>
        <w:gridCol w:w="570"/>
        <w:gridCol w:w="4229"/>
        <w:gridCol w:w="331"/>
      </w:tblGrid>
      <w:tr w:rsidR="00434A53" w:rsidRPr="00434A53" w:rsidTr="00782498">
        <w:trPr>
          <w:gridAfter w:val="1"/>
          <w:wAfter w:w="172" w:type="pct"/>
          <w:tblCellSpacing w:w="0" w:type="dxa"/>
        </w:trPr>
        <w:tc>
          <w:tcPr>
            <w:tcW w:w="0" w:type="auto"/>
            <w:gridSpan w:val="3"/>
            <w:shd w:val="clear" w:color="auto" w:fill="F5F5F5"/>
            <w:vAlign w:val="center"/>
            <w:hideMark/>
          </w:tcPr>
          <w:p w:rsidR="00434A53" w:rsidRPr="00434A53" w:rsidRDefault="00EA4FDF" w:rsidP="00434A53">
            <w:pPr>
              <w:spacing w:after="0" w:line="240" w:lineRule="auto"/>
              <w:rPr>
                <w:rFonts w:ascii="Arial" w:eastAsia="Times New Roman" w:hAnsi="Arial" w:cs="Arial"/>
                <w:sz w:val="18"/>
                <w:szCs w:val="18"/>
              </w:rPr>
            </w:pPr>
            <w:hyperlink r:id="rId45" w:tgtFrame="_top" w:history="1">
              <w:r w:rsidR="00434A53" w:rsidRPr="00434A53">
                <w:rPr>
                  <w:rFonts w:ascii="Times New Roman" w:eastAsia="Times New Roman" w:hAnsi="Times New Roman" w:cs="Times New Roman"/>
                  <w:color w:val="0000FF"/>
                  <w:sz w:val="18"/>
                  <w:u w:val="single"/>
                </w:rPr>
                <w:t>Главная страница</w:t>
              </w:r>
            </w:hyperlink>
          </w:p>
        </w:tc>
      </w:tr>
      <w:tr w:rsidR="00782498" w:rsidTr="00782498">
        <w:trPr>
          <w:gridAfter w:val="1"/>
          <w:wAfter w:w="172" w:type="pct"/>
          <w:tblCellSpacing w:w="0" w:type="dxa"/>
        </w:trPr>
        <w:tc>
          <w:tcPr>
            <w:tcW w:w="0" w:type="auto"/>
            <w:gridSpan w:val="3"/>
            <w:shd w:val="clear" w:color="auto" w:fill="F5F5F5"/>
            <w:vAlign w:val="center"/>
            <w:hideMark/>
          </w:tcPr>
          <w:p w:rsidR="00782498" w:rsidRPr="00782498" w:rsidRDefault="00782498" w:rsidP="00782498">
            <w:pPr>
              <w:spacing w:after="0" w:line="240" w:lineRule="auto"/>
            </w:pPr>
            <w:r w:rsidRPr="00782498">
              <w:t>ПАНТОГАМ®</w:t>
            </w:r>
            <w:r w:rsidRPr="00782498">
              <w:br/>
              <w:t>(PANTOGAM)</w:t>
            </w:r>
          </w:p>
        </w:tc>
      </w:tr>
      <w:tr w:rsidR="00782498" w:rsidTr="00782498">
        <w:trPr>
          <w:gridAfter w:val="1"/>
          <w:wAfter w:w="172" w:type="pct"/>
          <w:tblCellSpacing w:w="0" w:type="dxa"/>
        </w:trPr>
        <w:tc>
          <w:tcPr>
            <w:tcW w:w="0" w:type="auto"/>
            <w:gridSpan w:val="3"/>
            <w:shd w:val="clear" w:color="auto" w:fill="F5F5F5"/>
            <w:vAlign w:val="center"/>
            <w:hideMark/>
          </w:tcPr>
          <w:p w:rsidR="00782498" w:rsidRPr="00782498" w:rsidRDefault="00782498" w:rsidP="00782498">
            <w:pPr>
              <w:spacing w:after="0" w:line="240" w:lineRule="auto"/>
            </w:pPr>
            <w:hyperlink r:id="rId46" w:history="1">
              <w:r w:rsidRPr="00782498">
                <w:rPr>
                  <w:rStyle w:val="a3"/>
                </w:rPr>
                <w:t>hopantenic acid</w:t>
              </w:r>
            </w:hyperlink>
          </w:p>
        </w:tc>
      </w:tr>
      <w:tr w:rsidR="00782498" w:rsidTr="00782498">
        <w:tblPrEx>
          <w:shd w:val="clear" w:color="auto" w:fill="auto"/>
        </w:tblPrEx>
        <w:trPr>
          <w:tblCellSpacing w:w="0" w:type="dxa"/>
        </w:trPr>
        <w:tc>
          <w:tcPr>
            <w:tcW w:w="2364" w:type="pct"/>
            <w:tcBorders>
              <w:bottom w:val="dotted" w:sz="6" w:space="0" w:color="DDAADD"/>
            </w:tcBorders>
            <w:tcMar>
              <w:top w:w="30" w:type="dxa"/>
              <w:left w:w="0" w:type="dxa"/>
              <w:bottom w:w="0" w:type="dxa"/>
              <w:right w:w="0" w:type="dxa"/>
            </w:tcMar>
            <w:hideMark/>
          </w:tcPr>
          <w:p w:rsidR="00782498" w:rsidRDefault="00782498">
            <w:pPr>
              <w:rPr>
                <w:rFonts w:ascii="Arial" w:hAnsi="Arial" w:cs="Arial"/>
                <w:color w:val="000000"/>
                <w:sz w:val="14"/>
                <w:szCs w:val="14"/>
              </w:rPr>
            </w:pPr>
            <w:r>
              <w:rPr>
                <w:rFonts w:ascii="Arial" w:hAnsi="Arial" w:cs="Arial"/>
                <w:i/>
                <w:iCs/>
                <w:color w:val="000000"/>
                <w:sz w:val="14"/>
                <w:szCs w:val="14"/>
              </w:rPr>
              <w:t>Представительство:</w:t>
            </w:r>
            <w:r>
              <w:rPr>
                <w:rFonts w:ascii="Arial" w:hAnsi="Arial" w:cs="Arial"/>
                <w:color w:val="000000"/>
                <w:sz w:val="14"/>
                <w:szCs w:val="14"/>
              </w:rPr>
              <w:br/>
            </w:r>
            <w:hyperlink r:id="rId47" w:history="1">
              <w:r>
                <w:rPr>
                  <w:rStyle w:val="a3"/>
                  <w:rFonts w:ascii="Arial" w:hAnsi="Arial" w:cs="Arial"/>
                  <w:sz w:val="14"/>
                  <w:szCs w:val="14"/>
                </w:rPr>
                <w:t>ПИК-ФАРМА ООО</w:t>
              </w:r>
            </w:hyperlink>
          </w:p>
        </w:tc>
        <w:tc>
          <w:tcPr>
            <w:tcW w:w="0" w:type="auto"/>
            <w:vAlign w:val="center"/>
            <w:hideMark/>
          </w:tcPr>
          <w:p w:rsidR="00782498" w:rsidRDefault="00782498">
            <w:pPr>
              <w:rPr>
                <w:rFonts w:ascii="Arial" w:hAnsi="Arial" w:cs="Arial"/>
                <w:color w:val="000000"/>
                <w:sz w:val="18"/>
                <w:szCs w:val="18"/>
              </w:rPr>
            </w:pPr>
            <w:r>
              <w:rPr>
                <w:rFonts w:ascii="Arial" w:hAnsi="Arial" w:cs="Arial"/>
                <w:noProof/>
                <w:color w:val="000000"/>
                <w:sz w:val="18"/>
                <w:szCs w:val="18"/>
              </w:rPr>
              <w:drawing>
                <wp:inline distT="0" distB="0" distL="0" distR="0">
                  <wp:extent cx="333375" cy="209550"/>
                  <wp:effectExtent l="19050" t="0" r="9525" b="0"/>
                  <wp:docPr id="32" name="Рисунок 32" descr="http://academpharm.by/base/vidal_2007/images/photo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cadempharm.by/base/vidal_2007/images/photoap.gif"/>
                          <pic:cNvPicPr>
                            <a:picLocks noChangeAspect="1" noChangeArrowheads="1"/>
                          </pic:cNvPicPr>
                        </pic:nvPicPr>
                        <pic:blipFill>
                          <a:blip r:embed="rId48"/>
                          <a:srcRect/>
                          <a:stretch>
                            <a:fillRect/>
                          </a:stretch>
                        </pic:blipFill>
                        <pic:spPr bwMode="auto">
                          <a:xfrm>
                            <a:off x="0" y="0"/>
                            <a:ext cx="333375" cy="209550"/>
                          </a:xfrm>
                          <a:prstGeom prst="rect">
                            <a:avLst/>
                          </a:prstGeom>
                          <a:noFill/>
                          <a:ln w="9525">
                            <a:noFill/>
                            <a:miter lim="800000"/>
                            <a:headEnd/>
                            <a:tailEnd/>
                          </a:ln>
                        </pic:spPr>
                      </pic:pic>
                    </a:graphicData>
                  </a:graphic>
                </wp:inline>
              </w:drawing>
            </w:r>
          </w:p>
        </w:tc>
        <w:tc>
          <w:tcPr>
            <w:tcW w:w="2364" w:type="pct"/>
            <w:gridSpan w:val="2"/>
            <w:tcBorders>
              <w:bottom w:val="dotted" w:sz="6" w:space="0" w:color="DDAADD"/>
            </w:tcBorders>
            <w:tcMar>
              <w:top w:w="30" w:type="dxa"/>
              <w:left w:w="0" w:type="dxa"/>
              <w:bottom w:w="30" w:type="dxa"/>
              <w:right w:w="0" w:type="dxa"/>
            </w:tcMar>
            <w:hideMark/>
          </w:tcPr>
          <w:p w:rsidR="00782498" w:rsidRDefault="00782498">
            <w:pPr>
              <w:jc w:val="right"/>
              <w:rPr>
                <w:rFonts w:ascii="Arial" w:hAnsi="Arial" w:cs="Arial"/>
                <w:color w:val="000000"/>
                <w:sz w:val="14"/>
                <w:szCs w:val="14"/>
              </w:rPr>
            </w:pPr>
            <w:r>
              <w:rPr>
                <w:rFonts w:ascii="Arial" w:hAnsi="Arial" w:cs="Arial"/>
                <w:i/>
                <w:iCs/>
                <w:color w:val="000000"/>
                <w:sz w:val="14"/>
                <w:szCs w:val="14"/>
              </w:rPr>
              <w:t>Владелец регистрационного удостоверения:</w:t>
            </w:r>
            <w:r>
              <w:rPr>
                <w:rFonts w:ascii="Arial" w:hAnsi="Arial" w:cs="Arial"/>
                <w:color w:val="000000"/>
                <w:sz w:val="14"/>
                <w:szCs w:val="14"/>
              </w:rPr>
              <w:br/>
            </w:r>
            <w:hyperlink r:id="rId49" w:history="1">
              <w:r>
                <w:rPr>
                  <w:rStyle w:val="a3"/>
                  <w:rFonts w:ascii="Arial" w:hAnsi="Arial" w:cs="Arial"/>
                  <w:sz w:val="14"/>
                  <w:szCs w:val="14"/>
                </w:rPr>
                <w:t>ПИК-ФАРМА, ООО</w:t>
              </w:r>
            </w:hyperlink>
            <w:r>
              <w:rPr>
                <w:rFonts w:ascii="Arial" w:hAnsi="Arial" w:cs="Arial"/>
                <w:color w:val="000000"/>
                <w:sz w:val="14"/>
                <w:szCs w:val="14"/>
              </w:rPr>
              <w:br/>
            </w:r>
            <w:r>
              <w:rPr>
                <w:rFonts w:ascii="Arial" w:hAnsi="Arial" w:cs="Arial"/>
                <w:i/>
                <w:iCs/>
                <w:color w:val="000000"/>
                <w:sz w:val="14"/>
                <w:szCs w:val="14"/>
              </w:rPr>
              <w:t>произведено</w:t>
            </w:r>
            <w:r>
              <w:rPr>
                <w:rFonts w:ascii="Arial" w:hAnsi="Arial" w:cs="Arial"/>
                <w:color w:val="000000"/>
                <w:sz w:val="14"/>
                <w:szCs w:val="14"/>
              </w:rPr>
              <w:t xml:space="preserve"> </w:t>
            </w:r>
            <w:hyperlink r:id="rId50" w:history="1">
              <w:r>
                <w:rPr>
                  <w:rStyle w:val="a3"/>
                  <w:rFonts w:ascii="Arial" w:hAnsi="Arial" w:cs="Arial"/>
                  <w:sz w:val="14"/>
                  <w:szCs w:val="14"/>
                </w:rPr>
                <w:t>МИР-ФАРМ, ЗАО</w:t>
              </w:r>
            </w:hyperlink>
          </w:p>
        </w:tc>
      </w:tr>
      <w:tr w:rsidR="00782498" w:rsidTr="00782498">
        <w:tblPrEx>
          <w:shd w:val="clear" w:color="auto" w:fill="auto"/>
        </w:tblPrEx>
        <w:trPr>
          <w:tblCellSpacing w:w="0" w:type="dxa"/>
        </w:trPr>
        <w:tc>
          <w:tcPr>
            <w:tcW w:w="0" w:type="auto"/>
            <w:gridSpan w:val="4"/>
            <w:vAlign w:val="center"/>
            <w:hideMark/>
          </w:tcPr>
          <w:p w:rsidR="00782498" w:rsidRDefault="00782498">
            <w:pPr>
              <w:jc w:val="center"/>
              <w:rPr>
                <w:rFonts w:ascii="Arial" w:hAnsi="Arial" w:cs="Arial"/>
                <w:color w:val="000000"/>
                <w:sz w:val="18"/>
                <w:szCs w:val="18"/>
              </w:rPr>
            </w:pPr>
            <w:r>
              <w:rPr>
                <w:rFonts w:ascii="Arial" w:hAnsi="Arial" w:cs="Arial"/>
                <w:i/>
                <w:iCs/>
                <w:color w:val="000000"/>
                <w:sz w:val="18"/>
                <w:szCs w:val="18"/>
              </w:rPr>
              <w:lastRenderedPageBreak/>
              <w:t>код ATX:</w:t>
            </w:r>
            <w:r>
              <w:rPr>
                <w:rFonts w:ascii="Arial" w:hAnsi="Arial" w:cs="Arial"/>
                <w:color w:val="000000"/>
                <w:sz w:val="18"/>
                <w:szCs w:val="18"/>
              </w:rPr>
              <w:t xml:space="preserve"> N06BX</w:t>
            </w:r>
          </w:p>
        </w:tc>
      </w:tr>
      <w:tr w:rsidR="00782498" w:rsidTr="00782498">
        <w:tblPrEx>
          <w:shd w:val="clear" w:color="auto" w:fill="auto"/>
        </w:tblPrEx>
        <w:trPr>
          <w:tblCellSpacing w:w="0" w:type="dxa"/>
        </w:trPr>
        <w:tc>
          <w:tcPr>
            <w:tcW w:w="0" w:type="auto"/>
            <w:gridSpan w:val="4"/>
            <w:vAlign w:val="center"/>
            <w:hideMark/>
          </w:tcPr>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b/>
                <w:bCs/>
                <w:color w:val="000000"/>
                <w:sz w:val="18"/>
                <w:szCs w:val="18"/>
              </w:rPr>
              <w:t>Форма выпуска, состав и упаковка</w:t>
            </w:r>
          </w:p>
          <w:p w:rsidR="00782498" w:rsidRDefault="00782498">
            <w:pPr>
              <w:spacing w:before="120"/>
              <w:rPr>
                <w:rFonts w:ascii="Arial" w:hAnsi="Arial" w:cs="Arial"/>
                <w:color w:val="000000"/>
                <w:sz w:val="18"/>
                <w:szCs w:val="18"/>
              </w:rPr>
            </w:pPr>
            <w:r>
              <w:rPr>
                <w:rFonts w:ascii="Arial" w:hAnsi="Arial" w:cs="Arial"/>
                <w:b/>
                <w:bCs/>
                <w:i/>
                <w:iCs/>
                <w:color w:val="000000"/>
                <w:sz w:val="18"/>
                <w:szCs w:val="18"/>
              </w:rPr>
              <w:t>Таблетки</w:t>
            </w:r>
            <w:r>
              <w:rPr>
                <w:rFonts w:ascii="Arial" w:hAnsi="Arial" w:cs="Arial"/>
                <w:color w:val="000000"/>
                <w:sz w:val="18"/>
                <w:szCs w:val="18"/>
              </w:rPr>
              <w:t xml:space="preserve"> белого цвета, плоскоцилиндрические, с фаской и риской.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465"/>
              <w:gridCol w:w="1209"/>
            </w:tblGrid>
            <w:tr w:rsidR="007824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2498" w:rsidRDefault="00782498">
                  <w:pPr>
                    <w:rPr>
                      <w:rFonts w:ascii="Arial" w:hAnsi="Arial"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2498" w:rsidRDefault="00782498">
                  <w:pPr>
                    <w:rPr>
                      <w:rFonts w:ascii="Arial" w:hAnsi="Arial" w:cs="Arial"/>
                      <w:color w:val="000000"/>
                      <w:sz w:val="18"/>
                      <w:szCs w:val="18"/>
                    </w:rPr>
                  </w:pPr>
                  <w:r>
                    <w:rPr>
                      <w:rFonts w:ascii="Arial" w:hAnsi="Arial" w:cs="Arial"/>
                      <w:b/>
                      <w:bCs/>
                      <w:color w:val="000000"/>
                      <w:sz w:val="18"/>
                      <w:szCs w:val="18"/>
                    </w:rPr>
                    <w:t>1 таб.</w:t>
                  </w:r>
                </w:p>
              </w:tc>
            </w:tr>
            <w:tr w:rsidR="007824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2498" w:rsidRDefault="00782498">
                  <w:pPr>
                    <w:rPr>
                      <w:rFonts w:ascii="Arial" w:hAnsi="Arial" w:cs="Arial"/>
                      <w:color w:val="000000"/>
                      <w:sz w:val="18"/>
                      <w:szCs w:val="18"/>
                    </w:rPr>
                  </w:pPr>
                  <w:r>
                    <w:rPr>
                      <w:rFonts w:ascii="Arial" w:hAnsi="Arial" w:cs="Arial"/>
                      <w:color w:val="000000"/>
                      <w:sz w:val="18"/>
                      <w:szCs w:val="18"/>
                    </w:rPr>
                    <w:t>пантогам (кальциевая соль гопантеновой кислоты)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82498" w:rsidRDefault="00782498">
                  <w:pPr>
                    <w:rPr>
                      <w:rFonts w:ascii="Arial" w:hAnsi="Arial" w:cs="Arial"/>
                      <w:color w:val="000000"/>
                      <w:sz w:val="18"/>
                      <w:szCs w:val="18"/>
                    </w:rPr>
                  </w:pPr>
                  <w:r>
                    <w:rPr>
                      <w:rFonts w:ascii="Arial" w:hAnsi="Arial" w:cs="Arial"/>
                      <w:color w:val="000000"/>
                      <w:sz w:val="18"/>
                      <w:szCs w:val="18"/>
                    </w:rPr>
                    <w:t>250 мг</w:t>
                  </w:r>
                </w:p>
              </w:tc>
            </w:tr>
          </w:tbl>
          <w:p w:rsidR="00782498" w:rsidRDefault="00782498">
            <w:pPr>
              <w:spacing w:before="120"/>
              <w:rPr>
                <w:rFonts w:ascii="Arial" w:hAnsi="Arial" w:cs="Arial"/>
                <w:color w:val="000000"/>
                <w:sz w:val="18"/>
                <w:szCs w:val="18"/>
              </w:rPr>
            </w:pPr>
            <w:r>
              <w:rPr>
                <w:rFonts w:ascii="Arial" w:hAnsi="Arial" w:cs="Arial"/>
                <w:i/>
                <w:iCs/>
                <w:color w:val="000000"/>
                <w:sz w:val="18"/>
                <w:szCs w:val="18"/>
              </w:rPr>
              <w:t>Вспомогательные вещества:</w:t>
            </w:r>
            <w:r>
              <w:rPr>
                <w:rFonts w:ascii="Arial" w:hAnsi="Arial" w:cs="Arial"/>
                <w:color w:val="000000"/>
                <w:sz w:val="18"/>
                <w:szCs w:val="18"/>
              </w:rPr>
              <w:t xml:space="preserve"> метилцеллюлоза, магния карбонат, кальция стеарат, тальк.</w:t>
            </w:r>
          </w:p>
          <w:p w:rsidR="00782498" w:rsidRDefault="00782498">
            <w:pPr>
              <w:spacing w:before="120"/>
              <w:rPr>
                <w:rFonts w:ascii="Arial" w:hAnsi="Arial" w:cs="Arial"/>
                <w:color w:val="000000"/>
                <w:sz w:val="18"/>
                <w:szCs w:val="18"/>
              </w:rPr>
            </w:pPr>
            <w:r>
              <w:rPr>
                <w:rFonts w:ascii="Arial" w:hAnsi="Arial" w:cs="Arial"/>
                <w:color w:val="000000"/>
                <w:sz w:val="18"/>
                <w:szCs w:val="18"/>
              </w:rPr>
              <w:t>10 шт. - упаковки ячейковые контурные (3) - пачки картонные.</w:t>
            </w:r>
            <w:r>
              <w:rPr>
                <w:rFonts w:ascii="Arial" w:hAnsi="Arial" w:cs="Arial"/>
                <w:color w:val="000000"/>
                <w:sz w:val="18"/>
                <w:szCs w:val="18"/>
              </w:rPr>
              <w:br/>
              <w:t>10 шт. - упаковки ячейковые контурные (5) - пачки картонные.</w:t>
            </w:r>
            <w:r>
              <w:rPr>
                <w:rFonts w:ascii="Arial" w:hAnsi="Arial" w:cs="Arial"/>
                <w:color w:val="000000"/>
                <w:sz w:val="18"/>
                <w:szCs w:val="18"/>
              </w:rPr>
              <w:br/>
              <w:t>10 шт. - упаковки ячейковые контурные (6) - пачки картонные.</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 xml:space="preserve">Клинико-фармакологическая группа: </w:t>
            </w:r>
            <w:r>
              <w:rPr>
                <w:rFonts w:ascii="Arial" w:hAnsi="Arial" w:cs="Arial"/>
                <w:color w:val="000000"/>
                <w:sz w:val="18"/>
                <w:szCs w:val="18"/>
              </w:rPr>
              <w:t>Ноотропный препарат</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Регистрационные №№:</w:t>
            </w:r>
          </w:p>
          <w:p w:rsidR="00782498" w:rsidRDefault="00782498">
            <w:pPr>
              <w:rPr>
                <w:rFonts w:ascii="Arial" w:hAnsi="Arial" w:cs="Arial"/>
                <w:color w:val="000000"/>
                <w:sz w:val="18"/>
                <w:szCs w:val="18"/>
              </w:rPr>
            </w:pPr>
            <w:r>
              <w:rPr>
                <w:rFonts w:ascii="Arial" w:hAnsi="Symbol" w:cs="Arial"/>
                <w:color w:val="000000"/>
                <w:sz w:val="18"/>
                <w:szCs w:val="18"/>
              </w:rPr>
              <w:t></w:t>
            </w:r>
            <w:r>
              <w:rPr>
                <w:rFonts w:ascii="Arial" w:hAnsi="Arial" w:cs="Arial"/>
                <w:color w:val="000000"/>
                <w:sz w:val="18"/>
                <w:szCs w:val="18"/>
              </w:rPr>
              <w:t xml:space="preserve">  таб. 250 мг: 30, 50 или 60 шт. - ЛС-000339, 26.05.05</w:t>
            </w:r>
          </w:p>
        </w:tc>
      </w:tr>
      <w:tr w:rsidR="00782498" w:rsidTr="00782498">
        <w:tblPrEx>
          <w:shd w:val="clear" w:color="auto" w:fill="auto"/>
        </w:tblPrEx>
        <w:trPr>
          <w:tblCellSpacing w:w="0" w:type="dxa"/>
        </w:trPr>
        <w:tc>
          <w:tcPr>
            <w:tcW w:w="0" w:type="auto"/>
            <w:gridSpan w:val="4"/>
            <w:vAlign w:val="center"/>
            <w:hideMark/>
          </w:tcPr>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b/>
                <w:bCs/>
                <w:color w:val="000000"/>
                <w:sz w:val="18"/>
                <w:szCs w:val="18"/>
              </w:rPr>
              <w:t>Фармакологическое действие</w:t>
            </w:r>
          </w:p>
          <w:p w:rsidR="00782498" w:rsidRDefault="00782498">
            <w:pPr>
              <w:spacing w:before="120"/>
              <w:rPr>
                <w:rFonts w:ascii="Arial" w:hAnsi="Arial" w:cs="Arial"/>
                <w:color w:val="000000"/>
                <w:sz w:val="18"/>
                <w:szCs w:val="18"/>
              </w:rPr>
            </w:pPr>
            <w:r>
              <w:rPr>
                <w:rFonts w:ascii="Arial" w:hAnsi="Arial" w:cs="Arial"/>
                <w:color w:val="000000"/>
                <w:sz w:val="18"/>
                <w:szCs w:val="18"/>
              </w:rPr>
              <w:t>Ноотропный препарат. Спектр действия Пантогама связан с наличием в его структуре гамма-аминобутировой кислоты (GABA). Механизм действия обусловлен прямым влиянием Пантогама на GABA</w:t>
            </w:r>
            <w:r>
              <w:rPr>
                <w:rFonts w:ascii="Arial" w:hAnsi="Arial" w:cs="Arial"/>
                <w:color w:val="000000"/>
                <w:sz w:val="18"/>
                <w:szCs w:val="18"/>
                <w:vertAlign w:val="subscript"/>
              </w:rPr>
              <w:t>B</w:t>
            </w:r>
            <w:r>
              <w:rPr>
                <w:rFonts w:ascii="Arial" w:hAnsi="Arial" w:cs="Arial"/>
                <w:color w:val="000000"/>
                <w:sz w:val="18"/>
                <w:szCs w:val="18"/>
              </w:rPr>
              <w:t>-рецептор-канальный комплекс.</w:t>
            </w:r>
          </w:p>
          <w:p w:rsidR="00782498" w:rsidRDefault="00782498">
            <w:pPr>
              <w:spacing w:before="120"/>
              <w:rPr>
                <w:rFonts w:ascii="Arial" w:hAnsi="Arial" w:cs="Arial"/>
                <w:color w:val="000000"/>
                <w:sz w:val="18"/>
                <w:szCs w:val="18"/>
              </w:rPr>
            </w:pPr>
            <w:r>
              <w:rPr>
                <w:rFonts w:ascii="Arial" w:hAnsi="Arial" w:cs="Arial"/>
                <w:color w:val="000000"/>
                <w:sz w:val="18"/>
                <w:szCs w:val="18"/>
              </w:rPr>
              <w:t>Препарат повышает устойчивость мозга к гипоксии и воздействию токсических веществ, стимулирует анаболические процессы в нейронах, обладает противосудорожным действием, уменьшает моторную возбудимость. Пантогам сочетает умеренное седативное действие с мягким стимулирующим эффектом. Повышает умственную и физическую работоспособность. Способствует нормализации метаболизма GABA при хронической алкогольной интоксикации и последующей отмене этанола. Способен ингибировать реакции ацетилирования, участвующие в механизмах инактивации новокаина и сульфаниламидов, благодаря чему достигается пролонгирование действия последних.</w:t>
            </w:r>
          </w:p>
          <w:p w:rsidR="00782498" w:rsidRDefault="00782498">
            <w:pPr>
              <w:spacing w:before="120"/>
              <w:rPr>
                <w:rFonts w:ascii="Arial" w:hAnsi="Arial" w:cs="Arial"/>
                <w:color w:val="000000"/>
                <w:sz w:val="18"/>
                <w:szCs w:val="18"/>
              </w:rPr>
            </w:pPr>
            <w:r>
              <w:rPr>
                <w:rFonts w:ascii="Arial" w:hAnsi="Arial" w:cs="Arial"/>
                <w:color w:val="000000"/>
                <w:sz w:val="18"/>
                <w:szCs w:val="18"/>
              </w:rPr>
              <w:t>Вызывает торможение патологически повышенного пузырного рефлекса и тонуса детрузора.</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Фармакокинетика</w:t>
            </w:r>
          </w:p>
          <w:p w:rsidR="00782498" w:rsidRDefault="00782498">
            <w:pPr>
              <w:spacing w:before="120"/>
              <w:rPr>
                <w:rFonts w:ascii="Arial" w:hAnsi="Arial" w:cs="Arial"/>
                <w:color w:val="000000"/>
                <w:sz w:val="18"/>
                <w:szCs w:val="18"/>
              </w:rPr>
            </w:pPr>
            <w:r>
              <w:rPr>
                <w:rFonts w:ascii="Arial" w:hAnsi="Arial" w:cs="Arial"/>
                <w:i/>
                <w:iCs/>
                <w:color w:val="000000"/>
                <w:sz w:val="18"/>
                <w:szCs w:val="18"/>
              </w:rPr>
              <w:t>Всасывание</w:t>
            </w:r>
          </w:p>
          <w:p w:rsidR="00782498" w:rsidRDefault="00782498">
            <w:pPr>
              <w:spacing w:before="120"/>
              <w:rPr>
                <w:rFonts w:ascii="Arial" w:hAnsi="Arial" w:cs="Arial"/>
                <w:color w:val="000000"/>
                <w:sz w:val="18"/>
                <w:szCs w:val="18"/>
              </w:rPr>
            </w:pPr>
            <w:r>
              <w:rPr>
                <w:rFonts w:ascii="Arial" w:hAnsi="Arial" w:cs="Arial"/>
                <w:color w:val="000000"/>
                <w:sz w:val="18"/>
                <w:szCs w:val="18"/>
              </w:rPr>
              <w:t>Пантогам быстро абсорбируется из ЖКТ.</w:t>
            </w:r>
          </w:p>
          <w:p w:rsidR="00782498" w:rsidRDefault="00782498">
            <w:pPr>
              <w:spacing w:before="120"/>
              <w:rPr>
                <w:rFonts w:ascii="Arial" w:hAnsi="Arial" w:cs="Arial"/>
                <w:color w:val="000000"/>
                <w:sz w:val="18"/>
                <w:szCs w:val="18"/>
              </w:rPr>
            </w:pPr>
            <w:r>
              <w:rPr>
                <w:rFonts w:ascii="Arial" w:hAnsi="Arial" w:cs="Arial"/>
                <w:i/>
                <w:iCs/>
                <w:color w:val="000000"/>
                <w:sz w:val="18"/>
                <w:szCs w:val="18"/>
              </w:rPr>
              <w:t>Распределение и метаболизм</w:t>
            </w:r>
          </w:p>
          <w:p w:rsidR="00782498" w:rsidRDefault="00782498">
            <w:pPr>
              <w:spacing w:before="120"/>
              <w:rPr>
                <w:rFonts w:ascii="Arial" w:hAnsi="Arial" w:cs="Arial"/>
                <w:color w:val="000000"/>
                <w:sz w:val="18"/>
                <w:szCs w:val="18"/>
              </w:rPr>
            </w:pPr>
            <w:r>
              <w:rPr>
                <w:rFonts w:ascii="Arial" w:hAnsi="Arial" w:cs="Arial"/>
                <w:color w:val="000000"/>
                <w:sz w:val="18"/>
                <w:szCs w:val="18"/>
              </w:rPr>
              <w:t>Наибольшие концентрации создаются в печени, почках, в стенке желудка, в коже. Проникает через ГЭБ. Не метаболизируется.</w:t>
            </w:r>
          </w:p>
          <w:p w:rsidR="00782498" w:rsidRDefault="00782498">
            <w:pPr>
              <w:spacing w:before="120"/>
              <w:rPr>
                <w:rFonts w:ascii="Arial" w:hAnsi="Arial" w:cs="Arial"/>
                <w:color w:val="000000"/>
                <w:sz w:val="18"/>
                <w:szCs w:val="18"/>
              </w:rPr>
            </w:pPr>
            <w:r>
              <w:rPr>
                <w:rFonts w:ascii="Arial" w:hAnsi="Arial" w:cs="Arial"/>
                <w:i/>
                <w:iCs/>
                <w:color w:val="000000"/>
                <w:sz w:val="18"/>
                <w:szCs w:val="18"/>
              </w:rPr>
              <w:t>Выведение</w:t>
            </w:r>
          </w:p>
          <w:p w:rsidR="00782498" w:rsidRDefault="00782498">
            <w:pPr>
              <w:spacing w:before="120"/>
              <w:rPr>
                <w:rFonts w:ascii="Arial" w:hAnsi="Arial" w:cs="Arial"/>
                <w:color w:val="000000"/>
                <w:sz w:val="18"/>
                <w:szCs w:val="18"/>
              </w:rPr>
            </w:pPr>
            <w:r>
              <w:rPr>
                <w:rFonts w:ascii="Arial" w:hAnsi="Arial" w:cs="Arial"/>
                <w:color w:val="000000"/>
                <w:sz w:val="18"/>
                <w:szCs w:val="18"/>
              </w:rPr>
              <w:t>Выводится в неизмененном виде в течение 48 ч. 67.5% принятой дозы выводится почками, 28.5% - с калом.</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lastRenderedPageBreak/>
              <w:t>Показания</w:t>
            </w:r>
          </w:p>
          <w:p w:rsidR="00782498" w:rsidRDefault="00782498">
            <w:pPr>
              <w:spacing w:before="120"/>
              <w:rPr>
                <w:rFonts w:ascii="Arial" w:hAnsi="Arial" w:cs="Arial"/>
                <w:color w:val="000000"/>
                <w:sz w:val="18"/>
                <w:szCs w:val="18"/>
              </w:rPr>
            </w:pPr>
            <w:r>
              <w:rPr>
                <w:rFonts w:ascii="Arial" w:hAnsi="Arial" w:cs="Arial"/>
                <w:color w:val="000000"/>
                <w:sz w:val="18"/>
                <w:szCs w:val="18"/>
              </w:rPr>
              <w:t>— когнитивные нарушения при органических поражениях головного мозга (в т.ч. последствия нейроинфекций и черепно-мозговых травм) и невротических расстройствах;</w:t>
            </w:r>
          </w:p>
          <w:p w:rsidR="00782498" w:rsidRDefault="00782498">
            <w:pPr>
              <w:spacing w:before="120"/>
              <w:rPr>
                <w:rFonts w:ascii="Arial" w:hAnsi="Arial" w:cs="Arial"/>
                <w:color w:val="000000"/>
                <w:sz w:val="18"/>
                <w:szCs w:val="18"/>
              </w:rPr>
            </w:pPr>
            <w:r>
              <w:rPr>
                <w:rFonts w:ascii="Arial" w:hAnsi="Arial" w:cs="Arial"/>
                <w:color w:val="000000"/>
                <w:sz w:val="18"/>
                <w:szCs w:val="18"/>
              </w:rPr>
              <w:t>— шизофрения с органической церебральной недостаточностью;</w:t>
            </w:r>
          </w:p>
          <w:p w:rsidR="00782498" w:rsidRDefault="00782498">
            <w:pPr>
              <w:spacing w:before="120"/>
              <w:rPr>
                <w:rFonts w:ascii="Arial" w:hAnsi="Arial" w:cs="Arial"/>
                <w:color w:val="000000"/>
                <w:sz w:val="18"/>
                <w:szCs w:val="18"/>
              </w:rPr>
            </w:pPr>
            <w:r>
              <w:rPr>
                <w:rFonts w:ascii="Arial" w:hAnsi="Arial" w:cs="Arial"/>
                <w:color w:val="000000"/>
                <w:sz w:val="18"/>
                <w:szCs w:val="18"/>
              </w:rPr>
              <w:t>— цереброваскулярная недостаточность, вызванная атеросклеротическими изменениями сосудов головного мозга;</w:t>
            </w:r>
          </w:p>
          <w:p w:rsidR="00782498" w:rsidRDefault="00782498">
            <w:pPr>
              <w:spacing w:before="120"/>
              <w:rPr>
                <w:rFonts w:ascii="Arial" w:hAnsi="Arial" w:cs="Arial"/>
                <w:color w:val="000000"/>
                <w:sz w:val="18"/>
                <w:szCs w:val="18"/>
              </w:rPr>
            </w:pPr>
            <w:r>
              <w:rPr>
                <w:rFonts w:ascii="Arial" w:hAnsi="Arial" w:cs="Arial"/>
                <w:color w:val="000000"/>
                <w:sz w:val="18"/>
                <w:szCs w:val="18"/>
              </w:rPr>
              <w:t>— экстрапирамидные гиперкинезы при наследственных заболеваниях нервной системы (в т.ч. миоклоническая эпилепсия, хорея Гентингтона, гепатоцеребральная дистрофия, болезнь Паркинсона);</w:t>
            </w:r>
          </w:p>
          <w:p w:rsidR="00782498" w:rsidRDefault="00782498">
            <w:pPr>
              <w:spacing w:before="120"/>
              <w:rPr>
                <w:rFonts w:ascii="Arial" w:hAnsi="Arial" w:cs="Arial"/>
                <w:color w:val="000000"/>
                <w:sz w:val="18"/>
                <w:szCs w:val="18"/>
              </w:rPr>
            </w:pPr>
            <w:r>
              <w:rPr>
                <w:rFonts w:ascii="Arial" w:hAnsi="Arial" w:cs="Arial"/>
                <w:color w:val="000000"/>
                <w:sz w:val="18"/>
                <w:szCs w:val="18"/>
              </w:rPr>
              <w:t>— лечение и профилактика экстрапирамидного синдрома (гиперкинетического и акинетического), вызванного приемом нейролептиков;</w:t>
            </w:r>
          </w:p>
          <w:p w:rsidR="00782498" w:rsidRDefault="00782498">
            <w:pPr>
              <w:spacing w:before="120"/>
              <w:rPr>
                <w:rFonts w:ascii="Arial" w:hAnsi="Arial" w:cs="Arial"/>
                <w:color w:val="000000"/>
                <w:sz w:val="18"/>
                <w:szCs w:val="18"/>
              </w:rPr>
            </w:pPr>
            <w:r>
              <w:rPr>
                <w:rFonts w:ascii="Arial" w:hAnsi="Arial" w:cs="Arial"/>
                <w:color w:val="000000"/>
                <w:sz w:val="18"/>
                <w:szCs w:val="18"/>
              </w:rPr>
              <w:t>— эпилепсия с замедлением психических процессов (в комбинации с противосудорожными средствами);</w:t>
            </w:r>
          </w:p>
          <w:p w:rsidR="00782498" w:rsidRDefault="00782498">
            <w:pPr>
              <w:spacing w:before="120"/>
              <w:rPr>
                <w:rFonts w:ascii="Arial" w:hAnsi="Arial" w:cs="Arial"/>
                <w:color w:val="000000"/>
                <w:sz w:val="18"/>
                <w:szCs w:val="18"/>
              </w:rPr>
            </w:pPr>
            <w:r>
              <w:rPr>
                <w:rFonts w:ascii="Arial" w:hAnsi="Arial" w:cs="Arial"/>
                <w:color w:val="000000"/>
                <w:sz w:val="18"/>
                <w:szCs w:val="18"/>
              </w:rPr>
              <w:t>— психоэмоциональные перегрузки, снижение умственной и физической работоспособности (для повышения концентрации внимания и запоминания);</w:t>
            </w:r>
          </w:p>
          <w:p w:rsidR="00782498" w:rsidRDefault="00782498">
            <w:pPr>
              <w:spacing w:before="120"/>
              <w:rPr>
                <w:rFonts w:ascii="Arial" w:hAnsi="Arial" w:cs="Arial"/>
                <w:color w:val="000000"/>
                <w:sz w:val="18"/>
                <w:szCs w:val="18"/>
              </w:rPr>
            </w:pPr>
            <w:r>
              <w:rPr>
                <w:rFonts w:ascii="Arial" w:hAnsi="Arial" w:cs="Arial"/>
                <w:color w:val="000000"/>
                <w:sz w:val="18"/>
                <w:szCs w:val="18"/>
              </w:rPr>
              <w:t>— нейрогенные расстройства мочеиспускания (поллакиурия, императивные позывы, императивное недержание мочи, энурез);</w:t>
            </w:r>
          </w:p>
          <w:p w:rsidR="00782498" w:rsidRDefault="00782498">
            <w:pPr>
              <w:spacing w:before="120"/>
              <w:rPr>
                <w:rFonts w:ascii="Arial" w:hAnsi="Arial" w:cs="Arial"/>
                <w:color w:val="000000"/>
                <w:sz w:val="18"/>
                <w:szCs w:val="18"/>
              </w:rPr>
            </w:pPr>
            <w:r>
              <w:rPr>
                <w:rFonts w:ascii="Arial" w:hAnsi="Arial" w:cs="Arial"/>
                <w:color w:val="000000"/>
                <w:sz w:val="18"/>
                <w:szCs w:val="18"/>
              </w:rPr>
              <w:t>— детям с первых дней жизни при перинатальной энцефалопатии, умственной отсталости различной степени, при задержках развития (психического, речевого, моторного или их сочетания), с различными формами детского церебрального паралича, при гиперкинетических расстройствах (синдроме гиперактивности с дефицитом внимания), неврозоподобных состояниях (при заикании, преимущественно клонической форме, тиках). Препарат применяют у детей старше 3 лет; в более раннем возрасте рекомендуют прием препарата в виде сиропа.</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Режим дозирования</w:t>
            </w:r>
          </w:p>
          <w:p w:rsidR="00782498" w:rsidRDefault="00782498">
            <w:pPr>
              <w:spacing w:before="120"/>
              <w:rPr>
                <w:rFonts w:ascii="Arial" w:hAnsi="Arial" w:cs="Arial"/>
                <w:color w:val="000000"/>
                <w:sz w:val="18"/>
                <w:szCs w:val="18"/>
              </w:rPr>
            </w:pPr>
            <w:r>
              <w:rPr>
                <w:rFonts w:ascii="Arial" w:hAnsi="Arial" w:cs="Arial"/>
                <w:color w:val="000000"/>
                <w:sz w:val="18"/>
                <w:szCs w:val="18"/>
              </w:rPr>
              <w:t>Пантогам принимают внутрь через 15-30 мин после еды.</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Для </w:t>
            </w:r>
            <w:r>
              <w:rPr>
                <w:rFonts w:ascii="Arial" w:hAnsi="Arial" w:cs="Arial"/>
                <w:b/>
                <w:bCs/>
                <w:color w:val="000000"/>
                <w:sz w:val="18"/>
                <w:szCs w:val="18"/>
              </w:rPr>
              <w:t>взрослых</w:t>
            </w:r>
            <w:r>
              <w:rPr>
                <w:rFonts w:ascii="Arial" w:hAnsi="Arial" w:cs="Arial"/>
                <w:color w:val="000000"/>
                <w:sz w:val="18"/>
                <w:szCs w:val="18"/>
              </w:rPr>
              <w:t xml:space="preserve"> разовая доза составляет 0.25-1 г, суточная - 1.5-3 г.</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Для </w:t>
            </w:r>
            <w:r>
              <w:rPr>
                <w:rFonts w:ascii="Arial" w:hAnsi="Arial" w:cs="Arial"/>
                <w:b/>
                <w:bCs/>
                <w:color w:val="000000"/>
                <w:sz w:val="18"/>
                <w:szCs w:val="18"/>
              </w:rPr>
              <w:t>детей</w:t>
            </w:r>
            <w:r>
              <w:rPr>
                <w:rFonts w:ascii="Arial" w:hAnsi="Arial" w:cs="Arial"/>
                <w:color w:val="000000"/>
                <w:sz w:val="18"/>
                <w:szCs w:val="18"/>
              </w:rPr>
              <w:t xml:space="preserve"> разовая доза составляет 0.25-0.5 г, суточная - 0.75-3 г.</w:t>
            </w:r>
          </w:p>
          <w:p w:rsidR="00782498" w:rsidRDefault="00782498">
            <w:pPr>
              <w:spacing w:before="120"/>
              <w:rPr>
                <w:rFonts w:ascii="Arial" w:hAnsi="Arial" w:cs="Arial"/>
                <w:color w:val="000000"/>
                <w:sz w:val="18"/>
                <w:szCs w:val="18"/>
              </w:rPr>
            </w:pPr>
            <w:r>
              <w:rPr>
                <w:rFonts w:ascii="Arial" w:hAnsi="Arial" w:cs="Arial"/>
                <w:color w:val="000000"/>
                <w:sz w:val="18"/>
                <w:szCs w:val="18"/>
              </w:rPr>
              <w:t>Курс лечения 1-4 мес, иногда до 6 мес. Через 3-6 мес можно провести повторный курс лечения.</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При </w:t>
            </w:r>
            <w:r>
              <w:rPr>
                <w:rFonts w:ascii="Arial" w:hAnsi="Arial" w:cs="Arial"/>
                <w:i/>
                <w:iCs/>
                <w:color w:val="000000"/>
                <w:sz w:val="18"/>
                <w:szCs w:val="18"/>
              </w:rPr>
              <w:t>эпилепсии (в комбинации с противосудорожными средствами)</w:t>
            </w:r>
            <w:r>
              <w:rPr>
                <w:rFonts w:ascii="Arial" w:hAnsi="Arial" w:cs="Arial"/>
                <w:color w:val="000000"/>
                <w:sz w:val="18"/>
                <w:szCs w:val="18"/>
              </w:rPr>
              <w:t xml:space="preserve"> препарат назначают в дозе от 0.75 г до 1 г в сутки. Курс лечения - до 1 года и более.</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При </w:t>
            </w:r>
            <w:r>
              <w:rPr>
                <w:rFonts w:ascii="Arial" w:hAnsi="Arial" w:cs="Arial"/>
                <w:i/>
                <w:iCs/>
                <w:color w:val="000000"/>
                <w:sz w:val="18"/>
                <w:szCs w:val="18"/>
              </w:rPr>
              <w:t>экстрапирамидном нейролептическом синдроме (в комбинации с проводимой терапией)</w:t>
            </w:r>
            <w:r>
              <w:rPr>
                <w:rFonts w:ascii="Arial" w:hAnsi="Arial" w:cs="Arial"/>
                <w:color w:val="000000"/>
                <w:sz w:val="18"/>
                <w:szCs w:val="18"/>
              </w:rPr>
              <w:t xml:space="preserve"> доза составляет до 3 г/сут. Лечение проводится в течение нескольких месяцев.</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При </w:t>
            </w:r>
            <w:r>
              <w:rPr>
                <w:rFonts w:ascii="Arial" w:hAnsi="Arial" w:cs="Arial"/>
                <w:i/>
                <w:iCs/>
                <w:color w:val="000000"/>
                <w:sz w:val="18"/>
                <w:szCs w:val="18"/>
              </w:rPr>
              <w:t>экстрапирамидных гиперкинезах у пациентов с наследственными заболеваниями нервной системы (в комбинации с проводимой терапией)</w:t>
            </w:r>
            <w:r>
              <w:rPr>
                <w:rFonts w:ascii="Arial" w:hAnsi="Arial" w:cs="Arial"/>
                <w:color w:val="000000"/>
                <w:sz w:val="18"/>
                <w:szCs w:val="18"/>
              </w:rPr>
              <w:t xml:space="preserve"> назначают от 0.5 г до 3 г в сутки. Курс лечения - до 4 месяцев и более.</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При </w:t>
            </w:r>
            <w:r>
              <w:rPr>
                <w:rFonts w:ascii="Arial" w:hAnsi="Arial" w:cs="Arial"/>
                <w:i/>
                <w:iCs/>
                <w:color w:val="000000"/>
                <w:sz w:val="18"/>
                <w:szCs w:val="18"/>
              </w:rPr>
              <w:t>последствиях нейроинфекций и черепно-мозговых травм</w:t>
            </w:r>
            <w:r>
              <w:rPr>
                <w:rFonts w:ascii="Arial" w:hAnsi="Arial" w:cs="Arial"/>
                <w:color w:val="000000"/>
                <w:sz w:val="18"/>
                <w:szCs w:val="18"/>
              </w:rPr>
              <w:t xml:space="preserve"> - по 0.25 г 3-4 раза/сут.</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Для </w:t>
            </w:r>
            <w:r>
              <w:rPr>
                <w:rFonts w:ascii="Arial" w:hAnsi="Arial" w:cs="Arial"/>
                <w:i/>
                <w:iCs/>
                <w:color w:val="000000"/>
                <w:sz w:val="18"/>
                <w:szCs w:val="18"/>
              </w:rPr>
              <w:t>восстановления работоспособности при повышенных нагрузках и астенических состояниях</w:t>
            </w:r>
            <w:r>
              <w:rPr>
                <w:rFonts w:ascii="Arial" w:hAnsi="Arial" w:cs="Arial"/>
                <w:color w:val="000000"/>
                <w:sz w:val="18"/>
                <w:szCs w:val="18"/>
              </w:rPr>
              <w:t xml:space="preserve"> Пантогам назначают по 0.25 г 3 раза/сут.</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Для </w:t>
            </w:r>
            <w:r>
              <w:rPr>
                <w:rFonts w:ascii="Arial" w:hAnsi="Arial" w:cs="Arial"/>
                <w:i/>
                <w:iCs/>
                <w:color w:val="000000"/>
                <w:sz w:val="18"/>
                <w:szCs w:val="18"/>
              </w:rPr>
              <w:t>лечения экстрапирамидного синдрома, вызванного приемом нейролептиков</w:t>
            </w:r>
            <w:r>
              <w:rPr>
                <w:rFonts w:ascii="Arial" w:hAnsi="Arial" w:cs="Arial"/>
                <w:color w:val="000000"/>
                <w:sz w:val="18"/>
                <w:szCs w:val="18"/>
              </w:rPr>
              <w:t xml:space="preserve">, </w:t>
            </w:r>
            <w:r>
              <w:rPr>
                <w:rFonts w:ascii="Arial" w:hAnsi="Arial" w:cs="Arial"/>
                <w:b/>
                <w:bCs/>
                <w:color w:val="000000"/>
                <w:sz w:val="18"/>
                <w:szCs w:val="18"/>
              </w:rPr>
              <w:t>взрослым</w:t>
            </w:r>
            <w:r>
              <w:rPr>
                <w:rFonts w:ascii="Arial" w:hAnsi="Arial" w:cs="Arial"/>
                <w:color w:val="000000"/>
                <w:sz w:val="18"/>
                <w:szCs w:val="18"/>
              </w:rPr>
              <w:t xml:space="preserve"> - по 0.5-1 г 3 раза/сут, </w:t>
            </w:r>
            <w:r>
              <w:rPr>
                <w:rFonts w:ascii="Arial" w:hAnsi="Arial" w:cs="Arial"/>
                <w:b/>
                <w:bCs/>
                <w:color w:val="000000"/>
                <w:sz w:val="18"/>
                <w:szCs w:val="18"/>
              </w:rPr>
              <w:t>детям</w:t>
            </w:r>
            <w:r>
              <w:rPr>
                <w:rFonts w:ascii="Arial" w:hAnsi="Arial" w:cs="Arial"/>
                <w:color w:val="000000"/>
                <w:sz w:val="18"/>
                <w:szCs w:val="18"/>
              </w:rPr>
              <w:t xml:space="preserve"> - по 0.25-0.5 г 3-4 раза/сут. Курс лечения - 1-3 месяца.</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При </w:t>
            </w:r>
            <w:r>
              <w:rPr>
                <w:rFonts w:ascii="Arial" w:hAnsi="Arial" w:cs="Arial"/>
                <w:i/>
                <w:iCs/>
                <w:color w:val="000000"/>
                <w:sz w:val="18"/>
                <w:szCs w:val="18"/>
              </w:rPr>
              <w:t>тиках</w:t>
            </w:r>
            <w:r>
              <w:rPr>
                <w:rFonts w:ascii="Arial" w:hAnsi="Arial" w:cs="Arial"/>
                <w:color w:val="000000"/>
                <w:sz w:val="18"/>
                <w:szCs w:val="18"/>
              </w:rPr>
              <w:t xml:space="preserve"> </w:t>
            </w:r>
            <w:r>
              <w:rPr>
                <w:rFonts w:ascii="Arial" w:hAnsi="Arial" w:cs="Arial"/>
                <w:b/>
                <w:bCs/>
                <w:color w:val="000000"/>
                <w:sz w:val="18"/>
                <w:szCs w:val="18"/>
              </w:rPr>
              <w:t>детям</w:t>
            </w:r>
            <w:r>
              <w:rPr>
                <w:rFonts w:ascii="Arial" w:hAnsi="Arial" w:cs="Arial"/>
                <w:color w:val="000000"/>
                <w:sz w:val="18"/>
                <w:szCs w:val="18"/>
              </w:rPr>
              <w:t xml:space="preserve"> - по 0.25-0.5 г 3-6 раза/сут в течение 1-4 месяцев, </w:t>
            </w:r>
            <w:r>
              <w:rPr>
                <w:rFonts w:ascii="Arial" w:hAnsi="Arial" w:cs="Arial"/>
                <w:b/>
                <w:bCs/>
                <w:color w:val="000000"/>
                <w:sz w:val="18"/>
                <w:szCs w:val="18"/>
              </w:rPr>
              <w:t>взрослым</w:t>
            </w:r>
            <w:r>
              <w:rPr>
                <w:rFonts w:ascii="Arial" w:hAnsi="Arial" w:cs="Arial"/>
                <w:color w:val="000000"/>
                <w:sz w:val="18"/>
                <w:szCs w:val="18"/>
              </w:rPr>
              <w:t xml:space="preserve"> - по 1.5-3 г/сут в течение 1-5 месяцев. </w:t>
            </w:r>
          </w:p>
          <w:p w:rsidR="00782498" w:rsidRDefault="00782498">
            <w:pPr>
              <w:spacing w:before="120"/>
              <w:rPr>
                <w:rFonts w:ascii="Arial" w:hAnsi="Arial" w:cs="Arial"/>
                <w:color w:val="000000"/>
                <w:sz w:val="18"/>
                <w:szCs w:val="18"/>
              </w:rPr>
            </w:pPr>
            <w:r>
              <w:rPr>
                <w:rFonts w:ascii="Arial" w:hAnsi="Arial" w:cs="Arial"/>
                <w:color w:val="000000"/>
                <w:sz w:val="18"/>
                <w:szCs w:val="18"/>
              </w:rPr>
              <w:t xml:space="preserve">При </w:t>
            </w:r>
            <w:r>
              <w:rPr>
                <w:rFonts w:ascii="Arial" w:hAnsi="Arial" w:cs="Arial"/>
                <w:i/>
                <w:iCs/>
                <w:color w:val="000000"/>
                <w:sz w:val="18"/>
                <w:szCs w:val="18"/>
              </w:rPr>
              <w:t>нарушениях мочеиспускания</w:t>
            </w:r>
            <w:r>
              <w:rPr>
                <w:rFonts w:ascii="Arial" w:hAnsi="Arial" w:cs="Arial"/>
                <w:color w:val="000000"/>
                <w:sz w:val="18"/>
                <w:szCs w:val="18"/>
              </w:rPr>
              <w:t xml:space="preserve"> </w:t>
            </w:r>
            <w:r>
              <w:rPr>
                <w:rFonts w:ascii="Arial" w:hAnsi="Arial" w:cs="Arial"/>
                <w:b/>
                <w:bCs/>
                <w:color w:val="000000"/>
                <w:sz w:val="18"/>
                <w:szCs w:val="18"/>
              </w:rPr>
              <w:t>взрослым</w:t>
            </w:r>
            <w:r>
              <w:rPr>
                <w:rFonts w:ascii="Arial" w:hAnsi="Arial" w:cs="Arial"/>
                <w:color w:val="000000"/>
                <w:sz w:val="18"/>
                <w:szCs w:val="18"/>
              </w:rPr>
              <w:t xml:space="preserve"> препарат назначают в дозе 0.5-1 г 2-3 раза/сут. </w:t>
            </w:r>
            <w:r>
              <w:rPr>
                <w:rFonts w:ascii="Arial" w:hAnsi="Arial" w:cs="Arial"/>
                <w:b/>
                <w:bCs/>
                <w:color w:val="000000"/>
                <w:sz w:val="18"/>
                <w:szCs w:val="18"/>
              </w:rPr>
              <w:t>Детям</w:t>
            </w:r>
            <w:r>
              <w:rPr>
                <w:rFonts w:ascii="Arial" w:hAnsi="Arial" w:cs="Arial"/>
                <w:color w:val="000000"/>
                <w:sz w:val="18"/>
                <w:szCs w:val="18"/>
              </w:rPr>
              <w:t xml:space="preserve"> - по 0.25-0.5 г, </w:t>
            </w:r>
            <w:r>
              <w:rPr>
                <w:rFonts w:ascii="Arial" w:hAnsi="Arial" w:cs="Arial"/>
                <w:color w:val="000000"/>
                <w:sz w:val="18"/>
                <w:szCs w:val="18"/>
              </w:rPr>
              <w:lastRenderedPageBreak/>
              <w:t>суточная доза составляет 0.025-0.05 г/кг. Курс лечения - 1-3 месяца.</w:t>
            </w:r>
          </w:p>
          <w:p w:rsidR="00782498" w:rsidRDefault="00782498">
            <w:pPr>
              <w:spacing w:before="120"/>
              <w:rPr>
                <w:rFonts w:ascii="Arial" w:hAnsi="Arial" w:cs="Arial"/>
                <w:color w:val="000000"/>
                <w:sz w:val="18"/>
                <w:szCs w:val="18"/>
              </w:rPr>
            </w:pPr>
            <w:r>
              <w:rPr>
                <w:rFonts w:ascii="Arial" w:hAnsi="Arial" w:cs="Arial"/>
                <w:b/>
                <w:bCs/>
                <w:color w:val="000000"/>
                <w:sz w:val="18"/>
                <w:szCs w:val="18"/>
              </w:rPr>
              <w:t>Детям</w:t>
            </w:r>
            <w:r>
              <w:rPr>
                <w:rFonts w:ascii="Arial" w:hAnsi="Arial" w:cs="Arial"/>
                <w:color w:val="000000"/>
                <w:sz w:val="18"/>
                <w:szCs w:val="18"/>
              </w:rPr>
              <w:t xml:space="preserve"> с различной патологией нервной системы в зависимости от возраста препарат рекомендуются в дозе 1-3 г. Тактика назначения препарата состоит в постепенном наращивании дозы в течение 7-12 дней, прием в максимальной дозе на протяжении 15-40 дней и постепенное снижение дозы в течение 7-12 дней до полной отмены Пантогама. Перерыв между курсовыми приемами Пантогама составляет 1-3 мес (как и для любого другого ноотропного средства).</w:t>
            </w:r>
          </w:p>
          <w:p w:rsidR="00782498" w:rsidRDefault="00782498">
            <w:pPr>
              <w:spacing w:before="120"/>
              <w:rPr>
                <w:rFonts w:ascii="Arial" w:hAnsi="Arial" w:cs="Arial"/>
                <w:color w:val="000000"/>
                <w:sz w:val="18"/>
                <w:szCs w:val="18"/>
              </w:rPr>
            </w:pPr>
            <w:r>
              <w:rPr>
                <w:rFonts w:ascii="Arial" w:hAnsi="Arial" w:cs="Arial"/>
                <w:color w:val="000000"/>
                <w:sz w:val="18"/>
                <w:szCs w:val="18"/>
              </w:rPr>
              <w:t>С учетом ноотропного действия препарата его прием проводится в утренние и дневные часы.</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Побочное действие</w:t>
            </w:r>
          </w:p>
          <w:p w:rsidR="00782498" w:rsidRDefault="00782498">
            <w:pPr>
              <w:spacing w:before="120"/>
              <w:rPr>
                <w:rFonts w:ascii="Arial" w:hAnsi="Arial" w:cs="Arial"/>
                <w:color w:val="000000"/>
                <w:sz w:val="18"/>
                <w:szCs w:val="18"/>
              </w:rPr>
            </w:pPr>
            <w:r>
              <w:rPr>
                <w:rFonts w:ascii="Arial" w:hAnsi="Arial" w:cs="Arial"/>
                <w:i/>
                <w:iCs/>
                <w:color w:val="000000"/>
                <w:sz w:val="18"/>
                <w:szCs w:val="18"/>
              </w:rPr>
              <w:t>Аллергические реакции:</w:t>
            </w:r>
            <w:r>
              <w:rPr>
                <w:rFonts w:ascii="Arial" w:hAnsi="Arial" w:cs="Arial"/>
                <w:color w:val="000000"/>
                <w:sz w:val="18"/>
                <w:szCs w:val="18"/>
              </w:rPr>
              <w:t xml:space="preserve"> возможны ринит, конъюнктивит, кожные высыпания (может потребоваться отмена препарата или снижение дозы).</w:t>
            </w:r>
          </w:p>
          <w:p w:rsidR="00782498" w:rsidRDefault="00782498">
            <w:pPr>
              <w:spacing w:before="120"/>
              <w:rPr>
                <w:rFonts w:ascii="Arial" w:hAnsi="Arial" w:cs="Arial"/>
                <w:color w:val="000000"/>
                <w:sz w:val="18"/>
                <w:szCs w:val="18"/>
              </w:rPr>
            </w:pPr>
            <w:r>
              <w:rPr>
                <w:rFonts w:ascii="Arial" w:hAnsi="Arial" w:cs="Arial"/>
                <w:i/>
                <w:iCs/>
                <w:color w:val="000000"/>
                <w:sz w:val="18"/>
                <w:szCs w:val="18"/>
              </w:rPr>
              <w:t>Прочие:</w:t>
            </w:r>
            <w:r>
              <w:rPr>
                <w:rFonts w:ascii="Arial" w:hAnsi="Arial" w:cs="Arial"/>
                <w:color w:val="000000"/>
                <w:sz w:val="18"/>
                <w:szCs w:val="18"/>
              </w:rPr>
              <w:t xml:space="preserve"> возможны нарушения сна или сонливость, шум в ушах (данные симптомы обычно кратковременны и не требуют отмены препарата).</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Противопоказания</w:t>
            </w:r>
          </w:p>
          <w:p w:rsidR="00782498" w:rsidRDefault="00782498">
            <w:pPr>
              <w:spacing w:before="120"/>
              <w:rPr>
                <w:rFonts w:ascii="Arial" w:hAnsi="Arial" w:cs="Arial"/>
                <w:color w:val="000000"/>
                <w:sz w:val="18"/>
                <w:szCs w:val="18"/>
              </w:rPr>
            </w:pPr>
            <w:r>
              <w:rPr>
                <w:rFonts w:ascii="Arial" w:hAnsi="Arial" w:cs="Arial"/>
                <w:color w:val="000000"/>
                <w:sz w:val="18"/>
                <w:szCs w:val="18"/>
              </w:rPr>
              <w:t>— острые тяжелые заболевания почек;</w:t>
            </w:r>
          </w:p>
          <w:p w:rsidR="00782498" w:rsidRDefault="00782498">
            <w:pPr>
              <w:spacing w:before="120"/>
              <w:rPr>
                <w:rFonts w:ascii="Arial" w:hAnsi="Arial" w:cs="Arial"/>
                <w:color w:val="000000"/>
                <w:sz w:val="18"/>
                <w:szCs w:val="18"/>
              </w:rPr>
            </w:pPr>
            <w:r>
              <w:rPr>
                <w:rFonts w:ascii="Arial" w:hAnsi="Arial" w:cs="Arial"/>
                <w:color w:val="000000"/>
                <w:sz w:val="18"/>
                <w:szCs w:val="18"/>
              </w:rPr>
              <w:t>— беременность;</w:t>
            </w:r>
          </w:p>
          <w:p w:rsidR="00782498" w:rsidRDefault="00782498">
            <w:pPr>
              <w:spacing w:before="120"/>
              <w:rPr>
                <w:rFonts w:ascii="Arial" w:hAnsi="Arial" w:cs="Arial"/>
                <w:color w:val="000000"/>
                <w:sz w:val="18"/>
                <w:szCs w:val="18"/>
              </w:rPr>
            </w:pPr>
            <w:r>
              <w:rPr>
                <w:rFonts w:ascii="Arial" w:hAnsi="Arial" w:cs="Arial"/>
                <w:color w:val="000000"/>
                <w:sz w:val="18"/>
                <w:szCs w:val="18"/>
              </w:rPr>
              <w:t>— лактация;</w:t>
            </w:r>
          </w:p>
          <w:p w:rsidR="00782498" w:rsidRDefault="00782498">
            <w:pPr>
              <w:spacing w:before="120"/>
              <w:rPr>
                <w:rFonts w:ascii="Arial" w:hAnsi="Arial" w:cs="Arial"/>
                <w:color w:val="000000"/>
                <w:sz w:val="18"/>
                <w:szCs w:val="18"/>
              </w:rPr>
            </w:pPr>
            <w:r>
              <w:rPr>
                <w:rFonts w:ascii="Arial" w:hAnsi="Arial" w:cs="Arial"/>
                <w:color w:val="000000"/>
                <w:sz w:val="18"/>
                <w:szCs w:val="18"/>
              </w:rPr>
              <w:t>— повышенная чувствительность к препарату.</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Беременность и лактация</w:t>
            </w:r>
          </w:p>
          <w:p w:rsidR="00782498" w:rsidRDefault="00782498">
            <w:pPr>
              <w:spacing w:before="120"/>
              <w:rPr>
                <w:rFonts w:ascii="Arial" w:hAnsi="Arial" w:cs="Arial"/>
                <w:color w:val="000000"/>
                <w:sz w:val="18"/>
                <w:szCs w:val="18"/>
              </w:rPr>
            </w:pPr>
            <w:r>
              <w:rPr>
                <w:rFonts w:ascii="Arial" w:hAnsi="Arial" w:cs="Arial"/>
                <w:color w:val="000000"/>
                <w:sz w:val="18"/>
                <w:szCs w:val="18"/>
              </w:rPr>
              <w:t>Препарат противопоказан к применению при беременности и в период лактации (грудного вскармливания).</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Особые указания</w:t>
            </w:r>
          </w:p>
          <w:p w:rsidR="00782498" w:rsidRDefault="00782498">
            <w:pPr>
              <w:spacing w:before="120"/>
              <w:rPr>
                <w:rFonts w:ascii="Arial" w:hAnsi="Arial" w:cs="Arial"/>
                <w:color w:val="000000"/>
                <w:sz w:val="18"/>
                <w:szCs w:val="18"/>
              </w:rPr>
            </w:pPr>
            <w:r>
              <w:rPr>
                <w:rFonts w:ascii="Arial" w:hAnsi="Arial" w:cs="Arial"/>
                <w:color w:val="000000"/>
                <w:sz w:val="18"/>
                <w:szCs w:val="18"/>
              </w:rPr>
              <w:t>При развитии аллергических реакций следует отменить препарат.</w:t>
            </w:r>
          </w:p>
          <w:p w:rsidR="00782498" w:rsidRDefault="00782498">
            <w:pPr>
              <w:spacing w:before="120"/>
              <w:rPr>
                <w:rFonts w:ascii="Arial" w:hAnsi="Arial" w:cs="Arial"/>
                <w:color w:val="000000"/>
                <w:sz w:val="18"/>
                <w:szCs w:val="18"/>
              </w:rPr>
            </w:pPr>
            <w:r>
              <w:rPr>
                <w:rFonts w:ascii="Arial" w:hAnsi="Arial" w:cs="Arial"/>
                <w:color w:val="000000"/>
                <w:sz w:val="18"/>
                <w:szCs w:val="18"/>
              </w:rPr>
              <w:t>При длительном лечении не рекомендуется одновременное назначение Пантогама с другими ноотропными препаратами и средствами, стимулирующими ЦНС.</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Передозировка</w:t>
            </w:r>
          </w:p>
          <w:p w:rsidR="00782498" w:rsidRDefault="00782498">
            <w:pPr>
              <w:spacing w:before="120"/>
              <w:rPr>
                <w:rFonts w:ascii="Arial" w:hAnsi="Arial" w:cs="Arial"/>
                <w:color w:val="000000"/>
                <w:sz w:val="18"/>
                <w:szCs w:val="18"/>
              </w:rPr>
            </w:pPr>
            <w:r>
              <w:rPr>
                <w:rFonts w:ascii="Arial" w:hAnsi="Arial" w:cs="Arial"/>
                <w:i/>
                <w:iCs/>
                <w:color w:val="000000"/>
                <w:sz w:val="18"/>
                <w:szCs w:val="18"/>
              </w:rPr>
              <w:t>Симптомы:</w:t>
            </w:r>
            <w:r>
              <w:rPr>
                <w:rFonts w:ascii="Arial" w:hAnsi="Arial" w:cs="Arial"/>
                <w:color w:val="000000"/>
                <w:sz w:val="18"/>
                <w:szCs w:val="18"/>
              </w:rPr>
              <w:t xml:space="preserve"> усиление описанных побочных эффектов.</w:t>
            </w:r>
          </w:p>
          <w:p w:rsidR="00782498" w:rsidRDefault="00782498">
            <w:pPr>
              <w:spacing w:before="120"/>
              <w:rPr>
                <w:rFonts w:ascii="Arial" w:hAnsi="Arial" w:cs="Arial"/>
                <w:color w:val="000000"/>
                <w:sz w:val="18"/>
                <w:szCs w:val="18"/>
              </w:rPr>
            </w:pPr>
            <w:r>
              <w:rPr>
                <w:rFonts w:ascii="Arial" w:hAnsi="Arial" w:cs="Arial"/>
                <w:i/>
                <w:iCs/>
                <w:color w:val="000000"/>
                <w:sz w:val="18"/>
                <w:szCs w:val="18"/>
              </w:rPr>
              <w:t>Лечение:</w:t>
            </w:r>
            <w:r>
              <w:rPr>
                <w:rFonts w:ascii="Arial" w:hAnsi="Arial" w:cs="Arial"/>
                <w:color w:val="000000"/>
                <w:sz w:val="18"/>
                <w:szCs w:val="18"/>
              </w:rPr>
              <w:t xml:space="preserve"> активированный уголь, промывание желудка; при необходимости проводят симптоматическую терапию.</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Лекарственное взаимодействие</w:t>
            </w:r>
          </w:p>
          <w:p w:rsidR="00782498" w:rsidRDefault="00782498">
            <w:pPr>
              <w:spacing w:before="120"/>
              <w:rPr>
                <w:rFonts w:ascii="Arial" w:hAnsi="Arial" w:cs="Arial"/>
                <w:color w:val="000000"/>
                <w:sz w:val="18"/>
                <w:szCs w:val="18"/>
              </w:rPr>
            </w:pPr>
            <w:r>
              <w:rPr>
                <w:rFonts w:ascii="Arial" w:hAnsi="Arial" w:cs="Arial"/>
                <w:color w:val="000000"/>
                <w:sz w:val="18"/>
                <w:szCs w:val="18"/>
              </w:rPr>
              <w:t>Пантогам пролонгирует действие барбитуратов, усиливает эффекты противосудорожных средств.</w:t>
            </w:r>
          </w:p>
          <w:p w:rsidR="00782498" w:rsidRDefault="00782498">
            <w:pPr>
              <w:spacing w:before="120"/>
              <w:rPr>
                <w:rFonts w:ascii="Arial" w:hAnsi="Arial" w:cs="Arial"/>
                <w:color w:val="000000"/>
                <w:sz w:val="18"/>
                <w:szCs w:val="18"/>
              </w:rPr>
            </w:pPr>
            <w:r>
              <w:rPr>
                <w:rFonts w:ascii="Arial" w:hAnsi="Arial" w:cs="Arial"/>
                <w:color w:val="000000"/>
                <w:sz w:val="18"/>
                <w:szCs w:val="18"/>
              </w:rPr>
              <w:t>При совместном применении Пантогам предотвращает побочные явления фенобарбитала, карбамазепина, нейролептиков.</w:t>
            </w:r>
          </w:p>
          <w:p w:rsidR="00782498" w:rsidRDefault="00782498">
            <w:pPr>
              <w:spacing w:before="120"/>
              <w:rPr>
                <w:rFonts w:ascii="Arial" w:hAnsi="Arial" w:cs="Arial"/>
                <w:color w:val="000000"/>
                <w:sz w:val="18"/>
                <w:szCs w:val="18"/>
              </w:rPr>
            </w:pPr>
            <w:r>
              <w:rPr>
                <w:rFonts w:ascii="Arial" w:hAnsi="Arial" w:cs="Arial"/>
                <w:color w:val="000000"/>
                <w:sz w:val="18"/>
                <w:szCs w:val="18"/>
              </w:rPr>
              <w:lastRenderedPageBreak/>
              <w:t>Эффект Пантогама усиливается при одновременном применении с глицином, ксидифоном.</w:t>
            </w:r>
          </w:p>
          <w:p w:rsidR="00782498" w:rsidRDefault="00782498">
            <w:pPr>
              <w:spacing w:before="120"/>
              <w:rPr>
                <w:rFonts w:ascii="Arial" w:hAnsi="Arial" w:cs="Arial"/>
                <w:color w:val="000000"/>
                <w:sz w:val="18"/>
                <w:szCs w:val="18"/>
              </w:rPr>
            </w:pPr>
            <w:r>
              <w:rPr>
                <w:rFonts w:ascii="Arial" w:hAnsi="Arial" w:cs="Arial"/>
                <w:color w:val="000000"/>
                <w:sz w:val="18"/>
                <w:szCs w:val="18"/>
              </w:rPr>
              <w:t>Пантогам потенцирует действие местных анестетиков (новокаина).</w:t>
            </w:r>
          </w:p>
          <w:p w:rsidR="00782498" w:rsidRDefault="00782498">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Условия и сроки хранения</w:t>
            </w:r>
          </w:p>
          <w:p w:rsidR="00782498" w:rsidRDefault="00782498">
            <w:pPr>
              <w:spacing w:before="120"/>
              <w:rPr>
                <w:rFonts w:ascii="Arial" w:hAnsi="Arial" w:cs="Arial"/>
                <w:color w:val="000000"/>
                <w:sz w:val="18"/>
                <w:szCs w:val="18"/>
              </w:rPr>
            </w:pPr>
            <w:r>
              <w:rPr>
                <w:rFonts w:ascii="Arial" w:hAnsi="Arial" w:cs="Arial"/>
                <w:color w:val="000000"/>
                <w:sz w:val="18"/>
                <w:szCs w:val="18"/>
              </w:rPr>
              <w:t>Препарат следует хранить в сухом, защищенном от света и недоступном для детей месте при температуре не выше 25°C. Срок годности - 3 года.</w:t>
            </w:r>
          </w:p>
          <w:p w:rsidR="00782498" w:rsidRDefault="00782498">
            <w:pPr>
              <w:spacing w:before="120"/>
              <w:rPr>
                <w:rFonts w:ascii="Arial" w:hAnsi="Arial" w:cs="Arial"/>
                <w:color w:val="000000"/>
                <w:sz w:val="18"/>
                <w:szCs w:val="18"/>
              </w:rPr>
            </w:pPr>
            <w:r>
              <w:rPr>
                <w:rFonts w:ascii="Arial" w:hAnsi="Arial" w:cs="Arial"/>
                <w:i/>
                <w:iCs/>
                <w:color w:val="000000"/>
                <w:sz w:val="18"/>
                <w:szCs w:val="18"/>
              </w:rPr>
              <w:t>Условия отпуска из аптек</w:t>
            </w:r>
          </w:p>
          <w:p w:rsidR="00782498" w:rsidRDefault="00782498">
            <w:pPr>
              <w:spacing w:before="120"/>
              <w:rPr>
                <w:rFonts w:ascii="Arial" w:hAnsi="Arial" w:cs="Arial"/>
                <w:color w:val="000000"/>
                <w:sz w:val="18"/>
                <w:szCs w:val="18"/>
              </w:rPr>
            </w:pPr>
            <w:r>
              <w:rPr>
                <w:rFonts w:ascii="Arial" w:hAnsi="Arial" w:cs="Arial"/>
                <w:color w:val="000000"/>
                <w:sz w:val="18"/>
                <w:szCs w:val="18"/>
              </w:rPr>
              <w:t>Препарат отпускается по рецепту.</w:t>
            </w:r>
          </w:p>
          <w:p w:rsidR="00782498" w:rsidRDefault="00782498">
            <w:pPr>
              <w:rPr>
                <w:rFonts w:ascii="Arial" w:hAnsi="Arial" w:cs="Arial"/>
                <w:color w:val="000000"/>
                <w:sz w:val="18"/>
                <w:szCs w:val="18"/>
              </w:rPr>
            </w:pPr>
          </w:p>
        </w:tc>
      </w:tr>
    </w:tbl>
    <w:p w:rsidR="00786C8F" w:rsidRDefault="00786C8F"/>
    <w:p w:rsidR="00786C8F" w:rsidRPr="00786C8F" w:rsidRDefault="00786C8F" w:rsidP="00786C8F"/>
    <w:p w:rsidR="00786C8F" w:rsidRPr="00786C8F" w:rsidRDefault="00786C8F" w:rsidP="00786C8F"/>
    <w:tbl>
      <w:tblPr>
        <w:tblW w:w="5000" w:type="pct"/>
        <w:tblCellSpacing w:w="0" w:type="dxa"/>
        <w:tblCellMar>
          <w:left w:w="0" w:type="dxa"/>
          <w:right w:w="0" w:type="dxa"/>
        </w:tblCellMar>
        <w:tblLook w:val="04A0"/>
      </w:tblPr>
      <w:tblGrid>
        <w:gridCol w:w="8237"/>
        <w:gridCol w:w="1268"/>
      </w:tblGrid>
      <w:tr w:rsidR="00786C8F" w:rsidTr="00786C8F">
        <w:trPr>
          <w:tblCellSpacing w:w="0" w:type="dxa"/>
        </w:trPr>
        <w:tc>
          <w:tcPr>
            <w:tcW w:w="4950" w:type="pct"/>
            <w:tcMar>
              <w:top w:w="300" w:type="dxa"/>
              <w:left w:w="150" w:type="dxa"/>
              <w:bottom w:w="150" w:type="dxa"/>
              <w:right w:w="150" w:type="dxa"/>
            </w:tcMar>
            <w:hideMark/>
          </w:tcPr>
          <w:tbl>
            <w:tblPr>
              <w:tblW w:w="5000" w:type="pct"/>
              <w:tblCellSpacing w:w="0" w:type="dxa"/>
              <w:tblCellMar>
                <w:left w:w="0" w:type="dxa"/>
                <w:right w:w="0" w:type="dxa"/>
              </w:tblCellMar>
              <w:tblLook w:val="04A0"/>
            </w:tblPr>
            <w:tblGrid>
              <w:gridCol w:w="7937"/>
            </w:tblGrid>
            <w:tr w:rsidR="00786C8F">
              <w:trPr>
                <w:tblCellSpacing w:w="0" w:type="dxa"/>
              </w:trPr>
              <w:tc>
                <w:tcPr>
                  <w:tcW w:w="0" w:type="auto"/>
                  <w:tcMar>
                    <w:top w:w="60" w:type="dxa"/>
                    <w:left w:w="0" w:type="dxa"/>
                    <w:bottom w:w="60" w:type="dxa"/>
                    <w:right w:w="0" w:type="dxa"/>
                  </w:tcMar>
                  <w:vAlign w:val="center"/>
                  <w:hideMark/>
                </w:tcPr>
                <w:p w:rsidR="00786C8F" w:rsidRDefault="00786C8F">
                  <w:pPr>
                    <w:jc w:val="center"/>
                    <w:rPr>
                      <w:rFonts w:ascii="Arial" w:hAnsi="Arial" w:cs="Arial"/>
                      <w:b/>
                      <w:bCs/>
                      <w:color w:val="BE0026"/>
                      <w:sz w:val="24"/>
                      <w:szCs w:val="24"/>
                    </w:rPr>
                  </w:pPr>
                  <w:hyperlink r:id="rId51" w:tooltip="Нажмите, чтобы получить список препаратов, в которых присутствует это вещество" w:history="1">
                    <w:r>
                      <w:rPr>
                        <w:rFonts w:ascii="Arial" w:hAnsi="Arial" w:cs="Arial"/>
                        <w:b/>
                        <w:bCs/>
                        <w:color w:val="BE0026"/>
                      </w:rPr>
                      <w:t>HALOPERIDOL</w:t>
                    </w:r>
                    <w:r>
                      <w:rPr>
                        <w:rFonts w:ascii="Arial" w:hAnsi="Arial" w:cs="Arial"/>
                        <w:b/>
                        <w:bCs/>
                        <w:color w:val="BE0026"/>
                      </w:rPr>
                      <w:br/>
                      <w:t>(ГАЛОПЕРИДОЛ)</w:t>
                    </w:r>
                  </w:hyperlink>
                </w:p>
              </w:tc>
            </w:tr>
            <w:tr w:rsidR="00786C8F">
              <w:trPr>
                <w:tblCellSpacing w:w="0" w:type="dxa"/>
              </w:trPr>
              <w:tc>
                <w:tcPr>
                  <w:tcW w:w="0" w:type="auto"/>
                  <w:vAlign w:val="center"/>
                  <w:hideMark/>
                </w:tcPr>
                <w:p w:rsidR="00786C8F" w:rsidRDefault="00786C8F">
                  <w:pPr>
                    <w:jc w:val="center"/>
                    <w:rPr>
                      <w:rFonts w:ascii="Arial" w:hAnsi="Arial" w:cs="Arial"/>
                      <w:color w:val="000000"/>
                      <w:sz w:val="18"/>
                      <w:szCs w:val="18"/>
                    </w:rPr>
                  </w:pPr>
                  <w:hyperlink r:id="rId52" w:history="1">
                    <w:r>
                      <w:rPr>
                        <w:rStyle w:val="a3"/>
                        <w:rFonts w:ascii="Arial" w:hAnsi="Arial" w:cs="Arial"/>
                        <w:sz w:val="18"/>
                        <w:szCs w:val="18"/>
                      </w:rPr>
                      <w:t>Rec.INN</w:t>
                    </w:r>
                  </w:hyperlink>
                </w:p>
              </w:tc>
            </w:tr>
            <w:tr w:rsidR="00786C8F">
              <w:trPr>
                <w:tblCellSpacing w:w="0" w:type="dxa"/>
              </w:trPr>
              <w:tc>
                <w:tcPr>
                  <w:tcW w:w="0" w:type="auto"/>
                  <w:vAlign w:val="center"/>
                  <w:hideMark/>
                </w:tcPr>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b/>
                      <w:bCs/>
                      <w:color w:val="000000"/>
                      <w:sz w:val="18"/>
                      <w:szCs w:val="18"/>
                    </w:rPr>
                    <w:t>Фармакологическое действие</w:t>
                  </w:r>
                </w:p>
                <w:p w:rsidR="00786C8F" w:rsidRDefault="00786C8F">
                  <w:pPr>
                    <w:pStyle w:val="a4"/>
                    <w:rPr>
                      <w:rFonts w:ascii="Arial" w:hAnsi="Arial" w:cs="Arial"/>
                      <w:color w:val="000000"/>
                      <w:sz w:val="18"/>
                      <w:szCs w:val="18"/>
                    </w:rPr>
                  </w:pPr>
                  <w:r>
                    <w:t>Антипсихотическое средство (нейролептик), производное бутирофенона. Оказывает выраженное антипсихотическое действие, обусловленное блокадой деполяризации или уменьшением степени возбуждения допаминовых нейронов (снижение высвобождения) и блокадой постсинаптических допаминовых D</w:t>
                  </w:r>
                  <w:r>
                    <w:rPr>
                      <w:vertAlign w:val="subscript"/>
                    </w:rPr>
                    <w:t>2</w:t>
                  </w:r>
                  <w:r>
                    <w:t>-рецепторов в мезолимбических и мезокортикальных структурах головного мозга.</w:t>
                  </w:r>
                </w:p>
                <w:p w:rsidR="00786C8F" w:rsidRDefault="00786C8F">
                  <w:pPr>
                    <w:pStyle w:val="a4"/>
                  </w:pPr>
                  <w:r>
                    <w:t>Оказывает умеренное седативное действие, обусловленное блокадой α-адренорецепторов ретикулярной формации ствола головного мозга; выраженное противорвотное действие, обусловленное блокадой допаминовых D</w:t>
                  </w:r>
                  <w:r>
                    <w:rPr>
                      <w:vertAlign w:val="subscript"/>
                    </w:rPr>
                    <w:t>2</w:t>
                  </w:r>
                  <w:r>
                    <w:t>-рецепторов триггерной зоны рвотного центра; гипотермическое действие и галакторея, обусловленная блокадой допаминовых рецепторов гипоталамуса.</w:t>
                  </w:r>
                </w:p>
                <w:p w:rsidR="00786C8F" w:rsidRDefault="00786C8F">
                  <w:pPr>
                    <w:pStyle w:val="a4"/>
                  </w:pPr>
                  <w:r>
                    <w:t>Длительный прием сопровождается изменением эндокринного статуса, в передней доле гипофиза повышается продукция пролактина и снижается продукция гонадотропных гормонов.</w:t>
                  </w:r>
                </w:p>
                <w:p w:rsidR="00786C8F" w:rsidRDefault="00786C8F">
                  <w:pPr>
                    <w:pStyle w:val="a4"/>
                  </w:pPr>
                  <w:r>
                    <w:t>Блокада допаминовых рецепторов в допаминовых путях черно-полосатой субстанции способствует развитию экстрапирамидных двигательных реакций; блокада допаминовых рецепторов в тубероинфундибулярной системе вызывает уменьшение высвобождения СТГ.</w:t>
                  </w:r>
                </w:p>
                <w:p w:rsidR="00786C8F" w:rsidRDefault="00786C8F">
                  <w:pPr>
                    <w:pStyle w:val="a4"/>
                  </w:pPr>
                  <w:r>
                    <w:lastRenderedPageBreak/>
                    <w:t>Практически не оказывает холиноблокирующего действия.</w:t>
                  </w:r>
                </w:p>
                <w:p w:rsidR="00786C8F" w:rsidRDefault="00786C8F">
                  <w:pPr>
                    <w:pStyle w:val="a4"/>
                  </w:pPr>
                  <w:r>
                    <w:t>Устраняет стойкие изменения личности, бред, галлюцинации, мании, усиливает интерес к окружающему. Эффективен у пациентов, резистентных к другим нейролептикам. Оказывает некоторое активирующее действие. У гиперактивных детей устраняет избыточную двигательную активность, поведенческие расстройства (импульсивность, затрудненную концентрацию внимания, агрессивность).</w:t>
                  </w:r>
                </w:p>
                <w:p w:rsidR="00786C8F" w:rsidRDefault="00786C8F">
                  <w:pPr>
                    <w:pStyle w:val="a4"/>
                  </w:pPr>
                  <w:r>
                    <w:t>В отличие от галоперидола галоперидола деканоат характеризуется пролонгированным действием.</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Фармакокинетика</w:t>
                  </w:r>
                </w:p>
                <w:p w:rsidR="00786C8F" w:rsidRDefault="00786C8F">
                  <w:pPr>
                    <w:pStyle w:val="a4"/>
                    <w:rPr>
                      <w:rFonts w:ascii="Arial" w:hAnsi="Arial" w:cs="Arial"/>
                      <w:color w:val="000000"/>
                      <w:sz w:val="18"/>
                      <w:szCs w:val="18"/>
                    </w:rPr>
                  </w:pPr>
                  <w:r>
                    <w:t>При приеме внутрь абсорбируется из ЖКТ на 60%. C</w:t>
                  </w:r>
                  <w:r>
                    <w:rPr>
                      <w:vertAlign w:val="subscript"/>
                    </w:rPr>
                    <w:t>max</w:t>
                  </w:r>
                  <w:r>
                    <w:t xml:space="preserve"> в плазме при приеме внутрь достигается через 3-6 ч, при в/м введении - через 10-20 мин, при в/м введении галоперидола деканоата - 3-9 дней. Подвергается эффекту "первого прохождения" через печень.</w:t>
                  </w:r>
                </w:p>
                <w:p w:rsidR="00786C8F" w:rsidRDefault="00786C8F">
                  <w:pPr>
                    <w:pStyle w:val="a4"/>
                  </w:pPr>
                  <w:r>
                    <w:t>Связывание с белками составляет 92%. V</w:t>
                  </w:r>
                  <w:r>
                    <w:rPr>
                      <w:vertAlign w:val="subscript"/>
                    </w:rPr>
                    <w:t>d</w:t>
                  </w:r>
                  <w:r>
                    <w:t xml:space="preserve"> при равновесной концентрации - 18 л/кг. Активно метаболизируется в печени при участии изоферментов CYP2D6, CYP3A3, CYP3A5, CYP3A7. Является ингибитором изофермента CYP2D6. Активных метаболитов нет.</w:t>
                  </w:r>
                </w:p>
                <w:p w:rsidR="00786C8F" w:rsidRDefault="00786C8F">
                  <w:pPr>
                    <w:pStyle w:val="a4"/>
                  </w:pPr>
                  <w:r>
                    <w:t>Легко проникает через гистогематические барьеры, включая ГЭБ. Выделяется с грудным молоком</w:t>
                  </w:r>
                </w:p>
                <w:p w:rsidR="00786C8F" w:rsidRDefault="00786C8F">
                  <w:pPr>
                    <w:pStyle w:val="a4"/>
                  </w:pPr>
                  <w:r>
                    <w:t>T</w:t>
                  </w:r>
                  <w:r>
                    <w:rPr>
                      <w:vertAlign w:val="subscript"/>
                    </w:rPr>
                    <w:t>1/2</w:t>
                  </w:r>
                  <w:r>
                    <w:t xml:space="preserve"> при приеме внутрь - 24 ч, при в/м введении - 21 ч, при в/в введении - 14 ч. Галоперидола деканоат выводится в течение 3 нед.</w:t>
                  </w:r>
                </w:p>
                <w:p w:rsidR="00786C8F" w:rsidRDefault="00786C8F">
                  <w:pPr>
                    <w:pStyle w:val="a4"/>
                  </w:pPr>
                  <w:r>
                    <w:t>Выводится почками - 40% и с желчью через кишечник - 15%.</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Показания</w:t>
                  </w:r>
                </w:p>
                <w:p w:rsidR="00786C8F" w:rsidRDefault="00786C8F">
                  <w:pPr>
                    <w:pStyle w:val="a4"/>
                    <w:rPr>
                      <w:rFonts w:ascii="Arial" w:hAnsi="Arial" w:cs="Arial"/>
                      <w:color w:val="000000"/>
                      <w:sz w:val="18"/>
                      <w:szCs w:val="18"/>
                    </w:rPr>
                  </w:pPr>
                  <w:r>
                    <w:t>Острые и хронические психотические расстройства (в т.ч. шизофрения, маниакально-депрессивный, эпилептический, алкогольный психозы), психомоторное возбуждение различного генеза, бред и галлюцинации различного генеза, хорея Гентингтона, олигофрения, ажитированная депрессия, расстройства поведения в пожилом и детском возрасте (в т.ч. гиперреактивность у детей и детский аутизм), психосоматические нарушения, болезнь Туретта, заикание, длительно сохраняющиеся и устойчивые к терапии рвота и икота, профилактика и лечение тошноты и рвоты при проведении химиотерапии.</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Режим дозирования</w:t>
                  </w:r>
                </w:p>
                <w:p w:rsidR="00786C8F" w:rsidRDefault="00786C8F">
                  <w:pPr>
                    <w:pStyle w:val="a4"/>
                    <w:rPr>
                      <w:rFonts w:ascii="Arial" w:hAnsi="Arial" w:cs="Arial"/>
                      <w:color w:val="000000"/>
                      <w:sz w:val="18"/>
                      <w:szCs w:val="18"/>
                    </w:rPr>
                  </w:pPr>
                  <w:r>
                    <w:lastRenderedPageBreak/>
                    <w:t>При приеме внутрь для взрослых начальная доза - по 0.5-5 мг 2-3 раза/сут, для пациентов пожилого возраста - по 0.5-2 мг 2-3 раза/сут. Далее, в зависимости от реакции пациента на лечение, дозу постепенно увеличивают в большинстве случаев до 5-10 мг/сут. Высокие дозы (более 40 мг/сут) применяют в редких случаях, в течение короткого времени и при отсутствии сопутствующих заболеваний. Для детей - 25-75 мкг/кг/сут в 2-3 приема.</w:t>
                  </w:r>
                </w:p>
                <w:p w:rsidR="00786C8F" w:rsidRDefault="00786C8F">
                  <w:pPr>
                    <w:pStyle w:val="a4"/>
                  </w:pPr>
                  <w:r>
                    <w:t xml:space="preserve">При в/м введении взрослым начальная разовая доза составляет 1-10 мг, интервал между повторными инъекциями - 1-8 ч; при применении депо-формы доза составляет 50-300 мг 1 раз в 4 нед. </w:t>
                  </w:r>
                </w:p>
                <w:p w:rsidR="00786C8F" w:rsidRDefault="00786C8F">
                  <w:pPr>
                    <w:pStyle w:val="a4"/>
                  </w:pPr>
                  <w:r>
                    <w:t xml:space="preserve">Для в/в введения разовая доза - 0.5-50 мг, частота введения и доза при повторном введении зависят от показаний и клинической ситуации. </w:t>
                  </w:r>
                </w:p>
                <w:p w:rsidR="00786C8F" w:rsidRDefault="00786C8F">
                  <w:pPr>
                    <w:pStyle w:val="a4"/>
                  </w:pPr>
                  <w:r>
                    <w:rPr>
                      <w:i/>
                      <w:iCs/>
                    </w:rPr>
                    <w:t>Максимальные дозы:</w:t>
                  </w:r>
                  <w:r>
                    <w:t xml:space="preserve"> при приеме внутрь для взрослых - 100 мг/сут; в/м - 100 мг/сут, при применении депо-формы - 300 мг/мес.</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Побочное действие</w:t>
                  </w:r>
                </w:p>
                <w:p w:rsidR="00786C8F" w:rsidRDefault="00786C8F">
                  <w:pPr>
                    <w:pStyle w:val="a4"/>
                    <w:rPr>
                      <w:rFonts w:ascii="Arial" w:hAnsi="Arial" w:cs="Arial"/>
                      <w:color w:val="000000"/>
                      <w:sz w:val="18"/>
                      <w:szCs w:val="18"/>
                    </w:rPr>
                  </w:pPr>
                  <w:r>
                    <w:rPr>
                      <w:i/>
                      <w:iCs/>
                    </w:rPr>
                    <w:t>Со стороны ЦНС:</w:t>
                  </w:r>
                  <w:r>
                    <w:t xml:space="preserve"> головная боль, бессонница, состояние беспокойства, чувство тревоги и страха, эйфория, возбуждение, сонливость (особенно в начале лечения), акатизия, депрессия или эйфория, летаргия, приступ эпилепсии, развитие парадоксальной реакции (обострение психоза, галлюцинации); при длительном лечении - экстрапирамидные расстройства (в т.ч. поздняя дискинезия, поздняя дистония и злокачественный нейролептический синдром). </w:t>
                  </w:r>
                </w:p>
                <w:p w:rsidR="00786C8F" w:rsidRDefault="00786C8F">
                  <w:pPr>
                    <w:pStyle w:val="a4"/>
                  </w:pPr>
                  <w:r>
                    <w:rPr>
                      <w:i/>
                      <w:iCs/>
                    </w:rPr>
                    <w:t>Со стороны сердечно-сосудистой системы:</w:t>
                  </w:r>
                  <w:r>
                    <w:t xml:space="preserve"> при применении в высоких дозах - артериальная гипотензия, тахикардия, аритмия, изменения ЭКГ (увеличение интервала QT, признаки трепетания и мерцания желудочков).</w:t>
                  </w:r>
                </w:p>
                <w:p w:rsidR="00786C8F" w:rsidRDefault="00786C8F">
                  <w:pPr>
                    <w:pStyle w:val="a4"/>
                  </w:pPr>
                  <w:r>
                    <w:rPr>
                      <w:i/>
                      <w:iCs/>
                    </w:rPr>
                    <w:t>Со стороны пищеварительной системы:</w:t>
                  </w:r>
                  <w:r>
                    <w:t xml:space="preserve"> при применении в высоких дозах - снижение аппетита, сухость во рту, гипосаливация, тошнота, рвота, запор или диарея, нарушения функции печени вплоть до развития желтухи.</w:t>
                  </w:r>
                </w:p>
                <w:p w:rsidR="00786C8F" w:rsidRDefault="00786C8F">
                  <w:pPr>
                    <w:pStyle w:val="a4"/>
                  </w:pPr>
                  <w:r>
                    <w:rPr>
                      <w:i/>
                      <w:iCs/>
                    </w:rPr>
                    <w:t>Со стороны системы кроветворения:</w:t>
                  </w:r>
                  <w:r>
                    <w:t xml:space="preserve"> редко - легкая и временная лейкопения, лейкоцитоз, агранулоцитоз, незначительная эритропения и тенденция к моноцитозу.</w:t>
                  </w:r>
                </w:p>
                <w:p w:rsidR="00786C8F" w:rsidRDefault="00786C8F">
                  <w:pPr>
                    <w:pStyle w:val="a4"/>
                  </w:pPr>
                  <w:r>
                    <w:rPr>
                      <w:i/>
                      <w:iCs/>
                    </w:rPr>
                    <w:t>Со стороны эндокринной системы:</w:t>
                  </w:r>
                  <w:r>
                    <w:t xml:space="preserve"> гинекомастия, боли в грудных железах, гиперпролактинемия, нарушения менструального цикла, снижение потенции, повышение либидо, приапизм.</w:t>
                  </w:r>
                </w:p>
                <w:p w:rsidR="00786C8F" w:rsidRDefault="00786C8F">
                  <w:pPr>
                    <w:pStyle w:val="a4"/>
                  </w:pPr>
                  <w:r>
                    <w:rPr>
                      <w:i/>
                      <w:iCs/>
                    </w:rPr>
                    <w:t>Со стороны обмена веществ:</w:t>
                  </w:r>
                  <w:r>
                    <w:t xml:space="preserve"> гипер- и гипогликемия, гипонатриемия; повышенное потоотделение, периферические отеки, увеличение массы тела.</w:t>
                  </w:r>
                </w:p>
                <w:p w:rsidR="00786C8F" w:rsidRDefault="00786C8F">
                  <w:pPr>
                    <w:pStyle w:val="a4"/>
                  </w:pPr>
                  <w:r>
                    <w:rPr>
                      <w:i/>
                      <w:iCs/>
                    </w:rPr>
                    <w:t>Со стороны органа зрения:</w:t>
                  </w:r>
                  <w:r>
                    <w:t xml:space="preserve"> нарушения остроты зрения, катаракта, ретинопатия, нарушения аккомодации.</w:t>
                  </w:r>
                </w:p>
                <w:p w:rsidR="00786C8F" w:rsidRDefault="00786C8F">
                  <w:pPr>
                    <w:pStyle w:val="a4"/>
                  </w:pPr>
                  <w:r>
                    <w:rPr>
                      <w:i/>
                      <w:iCs/>
                    </w:rPr>
                    <w:lastRenderedPageBreak/>
                    <w:t>Аллергические реакции:</w:t>
                  </w:r>
                  <w:r>
                    <w:t xml:space="preserve"> редко - кожная сыпь, бронхоспазм, ларингоспазм, гиперпирексия.</w:t>
                  </w:r>
                </w:p>
                <w:p w:rsidR="00786C8F" w:rsidRDefault="00786C8F">
                  <w:pPr>
                    <w:pStyle w:val="a4"/>
                  </w:pPr>
                  <w:r>
                    <w:rPr>
                      <w:i/>
                      <w:iCs/>
                    </w:rPr>
                    <w:t>Дерматологические реакции:</w:t>
                  </w:r>
                  <w:r>
                    <w:t xml:space="preserve"> макуло-папулезные и акнеобразные изменения кожи; редко - фотосенсибилизация, алопеция.</w:t>
                  </w:r>
                </w:p>
                <w:p w:rsidR="00786C8F" w:rsidRDefault="00786C8F">
                  <w:pPr>
                    <w:pStyle w:val="a4"/>
                  </w:pPr>
                  <w:r>
                    <w:rPr>
                      <w:i/>
                      <w:iCs/>
                    </w:rPr>
                    <w:t>Эффекты, обусловленные холинергическим действием:</w:t>
                  </w:r>
                  <w:r>
                    <w:t xml:space="preserve"> сухость во рту, гипосаливация, задержка мочи, запор.</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Противопоказания</w:t>
                  </w:r>
                </w:p>
                <w:p w:rsidR="00786C8F" w:rsidRDefault="00786C8F">
                  <w:pPr>
                    <w:pStyle w:val="a4"/>
                    <w:rPr>
                      <w:rFonts w:ascii="Arial" w:hAnsi="Arial" w:cs="Arial"/>
                      <w:color w:val="000000"/>
                      <w:sz w:val="18"/>
                      <w:szCs w:val="18"/>
                    </w:rPr>
                  </w:pPr>
                  <w:r>
                    <w:t>Заболевания ЦНС, сопровождающиеся симптомами экстрапирамидных расстройств, депрессия, истерия, кома различной этиологии; тяжелое токсическое угнетение ЦНС, вызванное лекарственными препаратами. Беременность, лактация. Детский возраст до 3 лет. Повышенная чувствительность к галоперидолу и другим производным бутирофенона.</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Беременность и лактация</w:t>
                  </w:r>
                </w:p>
                <w:p w:rsidR="00786C8F" w:rsidRDefault="00786C8F">
                  <w:pPr>
                    <w:pStyle w:val="a4"/>
                    <w:rPr>
                      <w:rFonts w:ascii="Arial" w:hAnsi="Arial" w:cs="Arial"/>
                      <w:color w:val="000000"/>
                      <w:sz w:val="18"/>
                      <w:szCs w:val="18"/>
                    </w:rPr>
                  </w:pPr>
                  <w:r>
                    <w:t>Галоперидол противопоказан при беременности и в период лактации.</w:t>
                  </w:r>
                </w:p>
                <w:p w:rsidR="00786C8F" w:rsidRDefault="00786C8F">
                  <w:pPr>
                    <w:pStyle w:val="a4"/>
                  </w:pPr>
                  <w:r>
                    <w:t xml:space="preserve">В </w:t>
                  </w:r>
                  <w:r>
                    <w:rPr>
                      <w:i/>
                      <w:iCs/>
                    </w:rPr>
                    <w:t>экспериментальных исследованиях</w:t>
                  </w:r>
                  <w:r>
                    <w:t xml:space="preserve"> в ряде случаев обнаружено тератогенное и фетотоксическое действие. Галоперидол выделяется с грудным молоком. Показано, что концентрации галоперидола в грудном молоке достаточны для того, чтобы вызвать седативный эффект и нарушение двигательных функций у грудного ребенка.</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Особые указания</w:t>
                  </w:r>
                </w:p>
                <w:p w:rsidR="00786C8F" w:rsidRDefault="00786C8F">
                  <w:pPr>
                    <w:pStyle w:val="a4"/>
                    <w:rPr>
                      <w:rFonts w:ascii="Arial" w:hAnsi="Arial" w:cs="Arial"/>
                      <w:color w:val="000000"/>
                      <w:sz w:val="18"/>
                      <w:szCs w:val="18"/>
                    </w:rPr>
                  </w:pPr>
                  <w:r>
                    <w:t>Не рекомендуется парентеральное применение у детей.</w:t>
                  </w:r>
                </w:p>
                <w:p w:rsidR="00786C8F" w:rsidRDefault="00786C8F">
                  <w:pPr>
                    <w:pStyle w:val="a4"/>
                  </w:pPr>
                  <w:r>
                    <w:t>С осторожностью применяют при сердечно-сосудистых заболеваниях с явлениями декомпенсации, нарушениях проводимости миокарда, увеличении интервала QT или риске увеличения интервала QT (в т.ч. гипокалиемия, одновременное применение с препаратами, которые могут увеличивать интервал QT); при эпилепсии; закрытоугольной глаукоме; печеночной и/или почечной недостаточности; при тиреотоксикозе; легочно-сердечной и дыхательной недостаточности (в т.ч. при ХОБЛ и острых инфекционных заболеваниях); при гиперплазии предстательной железы с задержкой мочи; при хроническом алкоголизме; одновременно с антикоагулянтами.</w:t>
                  </w:r>
                </w:p>
                <w:p w:rsidR="00786C8F" w:rsidRDefault="00786C8F">
                  <w:pPr>
                    <w:pStyle w:val="a4"/>
                  </w:pPr>
                  <w:r>
                    <w:t>В случае развития поздней дискинезии необходимо постепенно снизить дозу галоперидола и назначить другой препарат.</w:t>
                  </w:r>
                </w:p>
                <w:p w:rsidR="00786C8F" w:rsidRDefault="00786C8F">
                  <w:pPr>
                    <w:pStyle w:val="a4"/>
                  </w:pPr>
                  <w:r>
                    <w:t xml:space="preserve">Имеются сообщения о возможности появления на фоне терапии </w:t>
                  </w:r>
                  <w:r>
                    <w:lastRenderedPageBreak/>
                    <w:t>галоперидолом симптомов несахарного диабета, обострения глаукомы, тенденции (при длительном лечении) к развитию лимфомоноцитоза.</w:t>
                  </w:r>
                </w:p>
                <w:p w:rsidR="00786C8F" w:rsidRDefault="00786C8F">
                  <w:pPr>
                    <w:pStyle w:val="a4"/>
                  </w:pPr>
                  <w:r>
                    <w:t>Пациентам пожилого возраста обычно требуется меньшая начальная доза и более постепенный подбор дозы. Для этого контингента больных характерна большая вероятность развития экстрапирамидных нарушений. Для выявления ранних признаков поздней дискинезии рекомендуется тщательное наблюдение за пациентом.</w:t>
                  </w:r>
                </w:p>
                <w:p w:rsidR="00786C8F" w:rsidRDefault="00786C8F">
                  <w:pPr>
                    <w:pStyle w:val="a4"/>
                  </w:pPr>
                  <w:r>
                    <w:t>На фоне лечения нейролептиками развитие злокачественного нейролептического синдрома возможно в любое время, но наиболее часто он возникает вскоре после начала терапии или после перевода пациента с одного нейролептического средства на другое, во время комбинированного лечения с другим психотропным препаратом или после увеличения дозы.</w:t>
                  </w:r>
                </w:p>
                <w:p w:rsidR="00786C8F" w:rsidRDefault="00786C8F">
                  <w:pPr>
                    <w:pStyle w:val="a4"/>
                  </w:pPr>
                  <w:r>
                    <w:t>В период лечения не допускать употребления алкоголя.</w:t>
                  </w:r>
                </w:p>
                <w:p w:rsidR="00786C8F" w:rsidRDefault="00786C8F">
                  <w:pPr>
                    <w:pStyle w:val="a4"/>
                  </w:pPr>
                  <w:r>
                    <w:rPr>
                      <w:i/>
                      <w:iCs/>
                    </w:rPr>
                    <w:t>Влияние на способность к вождению автотранспорта и управлению механизмами</w:t>
                  </w:r>
                </w:p>
                <w:p w:rsidR="00786C8F" w:rsidRDefault="00786C8F">
                  <w:pPr>
                    <w:pStyle w:val="a4"/>
                  </w:pPr>
                  <w:r>
                    <w:t>В период применения галоперидола следует воздерживаться от занятий потенциально опасными видами деятельности, требующими повышенного внимания и высокой скорости психомоторных реакций.</w:t>
                  </w:r>
                </w:p>
                <w:p w:rsidR="00786C8F" w:rsidRDefault="00786C8F">
                  <w:pPr>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Лекарственное взаимодействие</w:t>
                  </w:r>
                </w:p>
                <w:p w:rsidR="00786C8F" w:rsidRDefault="00786C8F">
                  <w:pPr>
                    <w:pStyle w:val="a4"/>
                    <w:rPr>
                      <w:rFonts w:ascii="Arial" w:hAnsi="Arial" w:cs="Arial"/>
                      <w:color w:val="000000"/>
                      <w:sz w:val="18"/>
                      <w:szCs w:val="18"/>
                    </w:rPr>
                  </w:pPr>
                  <w:r>
                    <w:t>При одновременном применении с лекарственными средствами, оказывающими угнетающее влияние на ЦНС, с этанолом возможно усиление депрессии ЦНС, угнетения дыхания и гипотензивного действия.</w:t>
                  </w:r>
                </w:p>
                <w:p w:rsidR="00786C8F" w:rsidRDefault="00786C8F">
                  <w:pPr>
                    <w:pStyle w:val="a4"/>
                  </w:pPr>
                  <w:r>
                    <w:t>При одновременном применении препаратов, вызывающих экстрапирамидные реакции, возможно повышение частоты и тяжести экстрапирамидных эффектов.</w:t>
                  </w:r>
                </w:p>
                <w:p w:rsidR="00786C8F" w:rsidRDefault="00786C8F">
                  <w:pPr>
                    <w:pStyle w:val="a4"/>
                  </w:pPr>
                  <w:r>
                    <w:t>При одновременном применении лекарственных средств, обладающих антихолинергической активностью, возможно усиление антихолинергических эффектов.</w:t>
                  </w:r>
                </w:p>
                <w:p w:rsidR="00786C8F" w:rsidRDefault="00786C8F">
                  <w:pPr>
                    <w:pStyle w:val="a4"/>
                  </w:pPr>
                  <w:r>
                    <w:t>При одновременном применении с противосудорожными средствами возможно изменение вида и/или частоты эпилептиформных припадков, а также снижение концентрации галоперидола в плазме крови; с трициклическими антидепрессантами (в т.ч. с дезипрамином) - уменьшается метаболизм трициклических антидепрессантов, повышается риск развития судорог.</w:t>
                  </w:r>
                </w:p>
                <w:p w:rsidR="00786C8F" w:rsidRDefault="00786C8F">
                  <w:pPr>
                    <w:pStyle w:val="a4"/>
                  </w:pPr>
                  <w:r>
                    <w:t>При одновременном применении галоперидол потенцирует действие антигипертензивных средств.</w:t>
                  </w:r>
                </w:p>
                <w:p w:rsidR="00786C8F" w:rsidRDefault="00786C8F">
                  <w:pPr>
                    <w:pStyle w:val="a4"/>
                  </w:pPr>
                  <w:r>
                    <w:t xml:space="preserve">При одновременном применении с бета-адреноблокаторами (в т.ч. с </w:t>
                  </w:r>
                  <w:r>
                    <w:lastRenderedPageBreak/>
                    <w:t>пропранололом) возможна выраженная артериальная гипотензия. При одновременном применении галоперидола и пропранолола описан случай тяжелой артериальной гипотензии и остановки сердца.</w:t>
                  </w:r>
                </w:p>
                <w:p w:rsidR="00786C8F" w:rsidRDefault="00786C8F">
                  <w:pPr>
                    <w:pStyle w:val="a4"/>
                  </w:pPr>
                  <w:r>
                    <w:t>При одновременном применении наблюдается уменьшение эффекта непрямых антикоагулянтов.</w:t>
                  </w:r>
                </w:p>
                <w:p w:rsidR="00786C8F" w:rsidRDefault="00786C8F">
                  <w:pPr>
                    <w:pStyle w:val="a4"/>
                  </w:pPr>
                  <w:r>
                    <w:t>При одновременном применении с солями лития возможно развитие более выраженных экстрапирамидных симптомов в связи с усилением блокады допаминовых рецепторов, а при применении в высоких дозах возможна необратимая интоксикация и тяжелая энцефалопатия.</w:t>
                  </w:r>
                </w:p>
                <w:p w:rsidR="00786C8F" w:rsidRDefault="00786C8F">
                  <w:pPr>
                    <w:pStyle w:val="a4"/>
                  </w:pPr>
                  <w:r>
                    <w:t>При одновременном применении с венлафаксином возможно повышение концентрации галоперидола в плазме крови; с гуанетидином - возможно уменьшение гипотензивного действия гуанетидина; с изониазидом - имеются сообщения о повышении концентрации изониазида в плазме крови; с имипенемом - имеются сообщения о транзиторной артериальной гипертензии.</w:t>
                  </w:r>
                </w:p>
                <w:p w:rsidR="00786C8F" w:rsidRDefault="00786C8F">
                  <w:pPr>
                    <w:pStyle w:val="a4"/>
                  </w:pPr>
                  <w:r>
                    <w:t>При одновременном применении с индометацином возможны сонливость, спутанность сознания.</w:t>
                  </w:r>
                </w:p>
                <w:p w:rsidR="00786C8F" w:rsidRDefault="00786C8F">
                  <w:pPr>
                    <w:pStyle w:val="a4"/>
                  </w:pPr>
                  <w:r>
                    <w:t>При одновременном применении с карбамазепином, который является индуктором микросомальных ферментов печени, возможно повышение скорости метаболизма галоперидола. Галоперидол может повышать концентрацию карбамазепина в плазме крови. Возможно проявление симптомов нейротоксичности.</w:t>
                  </w:r>
                </w:p>
                <w:p w:rsidR="00786C8F" w:rsidRDefault="00786C8F">
                  <w:pPr>
                    <w:pStyle w:val="a4"/>
                  </w:pPr>
                  <w:r>
                    <w:t>При одновременном применении возможно снижение терапевтического действия леводопы, перголида вследствие блокады галоперидолом допаминовых рецепторов.</w:t>
                  </w:r>
                </w:p>
                <w:p w:rsidR="00786C8F" w:rsidRDefault="00786C8F">
                  <w:pPr>
                    <w:pStyle w:val="a4"/>
                  </w:pPr>
                  <w:r>
                    <w:t>При одновременном применении с метилдопой возможны седативное действие, депрессия, деменция, спутанность сознания, головокружение; с морфином - возможно развитие миоклонуса; с рифампицином, фенитоином, фенобарбиталом - возможно уменьшение концентрации галоперидола в плазме крови.</w:t>
                  </w:r>
                </w:p>
                <w:p w:rsidR="00786C8F" w:rsidRDefault="00786C8F">
                  <w:pPr>
                    <w:pStyle w:val="a4"/>
                  </w:pPr>
                  <w:r>
                    <w:t>При одновременном применении с флувоксамином имеются ограниченные сообщения о возможном повышении концентрации галоперидола в плазме крови, что сопровождается токсическим действием.</w:t>
                  </w:r>
                </w:p>
                <w:p w:rsidR="00786C8F" w:rsidRDefault="00786C8F">
                  <w:pPr>
                    <w:pStyle w:val="a4"/>
                  </w:pPr>
                  <w:r>
                    <w:t>При одновременном применении с флуоксетином возможно развитие экстрапирамидных симптомов и дистонии; с хинидином - повышение концентрации галоперидола в плазме крови; с цизапридом - удлинение интервала QT на ЭКГ.</w:t>
                  </w:r>
                </w:p>
                <w:p w:rsidR="00786C8F" w:rsidRDefault="00786C8F">
                  <w:pPr>
                    <w:pStyle w:val="a4"/>
                  </w:pPr>
                  <w:r>
                    <w:t>При одновременном применении с эпинефрином возможно "извращение" прессорного действия эпинефрина, и в результате этого - развитие тяжелой артериальной гипотензии и тахикардии.</w:t>
                  </w:r>
                </w:p>
                <w:p w:rsidR="00786C8F" w:rsidRDefault="00786C8F">
                  <w:pPr>
                    <w:spacing w:after="240"/>
                    <w:rPr>
                      <w:rFonts w:ascii="Arial" w:hAnsi="Arial" w:cs="Arial"/>
                      <w:color w:val="000000"/>
                      <w:sz w:val="18"/>
                      <w:szCs w:val="18"/>
                    </w:rPr>
                  </w:pPr>
                </w:p>
              </w:tc>
            </w:tr>
          </w:tbl>
          <w:p w:rsidR="00786C8F" w:rsidRDefault="00786C8F">
            <w:pPr>
              <w:rPr>
                <w:rFonts w:ascii="Arial" w:hAnsi="Arial" w:cs="Arial"/>
                <w:color w:val="000000"/>
                <w:sz w:val="18"/>
                <w:szCs w:val="18"/>
              </w:rPr>
            </w:pPr>
          </w:p>
        </w:tc>
        <w:tc>
          <w:tcPr>
            <w:tcW w:w="1800" w:type="dxa"/>
            <w:hideMark/>
          </w:tcPr>
          <w:p w:rsidR="00786C8F" w:rsidRDefault="00786C8F">
            <w:pP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90500" cy="47625"/>
                  <wp:effectExtent l="0" t="0" r="0" b="0"/>
                  <wp:docPr id="41" name="Рисунок 41" descr="http://academpharm.by/base/vidal_2007/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cadempharm.by/base/vidal_2007/images/spacer.gif"/>
                          <pic:cNvPicPr>
                            <a:picLocks noChangeAspect="1" noChangeArrowheads="1"/>
                          </pic:cNvPicPr>
                        </pic:nvPicPr>
                        <pic:blipFill>
                          <a:blip r:embed="rId53"/>
                          <a:srcRect/>
                          <a:stretch>
                            <a:fillRect/>
                          </a:stretch>
                        </pic:blipFill>
                        <pic:spPr bwMode="auto">
                          <a:xfrm>
                            <a:off x="0" y="0"/>
                            <a:ext cx="190500" cy="47625"/>
                          </a:xfrm>
                          <a:prstGeom prst="rect">
                            <a:avLst/>
                          </a:prstGeom>
                          <a:noFill/>
                          <a:ln w="9525">
                            <a:noFill/>
                            <a:miter lim="800000"/>
                            <a:headEnd/>
                            <a:tailEnd/>
                          </a:ln>
                        </pic:spPr>
                      </pic:pic>
                    </a:graphicData>
                  </a:graphic>
                </wp:inline>
              </w:drawing>
            </w:r>
          </w:p>
        </w:tc>
      </w:tr>
      <w:tr w:rsidR="00786C8F" w:rsidTr="00786C8F">
        <w:trPr>
          <w:tblCellSpacing w:w="0" w:type="dxa"/>
        </w:trPr>
        <w:tc>
          <w:tcPr>
            <w:tcW w:w="2460" w:type="dxa"/>
            <w:tcMar>
              <w:top w:w="0" w:type="dxa"/>
              <w:left w:w="60" w:type="dxa"/>
              <w:bottom w:w="0" w:type="dxa"/>
              <w:right w:w="0" w:type="dxa"/>
            </w:tcMar>
            <w:hideMark/>
          </w:tcPr>
          <w:p w:rsidR="00300BFB" w:rsidRDefault="00300BFB">
            <w:pPr>
              <w:rPr>
                <w:rFonts w:ascii="Arial" w:hAnsi="Arial" w:cs="Arial"/>
                <w:color w:val="000000"/>
                <w:sz w:val="18"/>
                <w:szCs w:val="18"/>
              </w:rPr>
            </w:pPr>
          </w:p>
          <w:p w:rsidR="00300BFB" w:rsidRPr="00300BFB" w:rsidRDefault="00300BFB" w:rsidP="00300BFB">
            <w:pPr>
              <w:rPr>
                <w:rFonts w:ascii="Arial" w:hAnsi="Arial" w:cs="Arial"/>
                <w:sz w:val="18"/>
                <w:szCs w:val="18"/>
              </w:rPr>
            </w:pPr>
          </w:p>
          <w:p w:rsidR="00300BFB" w:rsidRPr="00300BFB" w:rsidRDefault="00300BFB" w:rsidP="00300BFB">
            <w:pPr>
              <w:rPr>
                <w:rFonts w:ascii="Arial" w:hAnsi="Arial" w:cs="Arial"/>
                <w:sz w:val="18"/>
                <w:szCs w:val="18"/>
              </w:rPr>
            </w:pPr>
          </w:p>
          <w:p w:rsidR="00300BFB" w:rsidRPr="00300BFB" w:rsidRDefault="00300BFB" w:rsidP="00300BFB">
            <w:pPr>
              <w:rPr>
                <w:rFonts w:ascii="Arial" w:hAnsi="Arial" w:cs="Arial"/>
                <w:sz w:val="18"/>
                <w:szCs w:val="18"/>
              </w:rPr>
            </w:pPr>
          </w:p>
          <w:p w:rsidR="00300BFB" w:rsidRPr="00300BFB" w:rsidRDefault="00300BFB" w:rsidP="00300BFB">
            <w:pPr>
              <w:rPr>
                <w:rFonts w:ascii="Arial" w:hAnsi="Arial" w:cs="Arial"/>
                <w:sz w:val="18"/>
                <w:szCs w:val="18"/>
              </w:rPr>
            </w:pPr>
          </w:p>
          <w:p w:rsidR="00300BFB" w:rsidRPr="00300BFB" w:rsidRDefault="00300BFB" w:rsidP="00300BFB">
            <w:pPr>
              <w:rPr>
                <w:rFonts w:ascii="Arial" w:hAnsi="Arial" w:cs="Arial"/>
                <w:sz w:val="18"/>
                <w:szCs w:val="18"/>
              </w:rPr>
            </w:pPr>
          </w:p>
          <w:p w:rsidR="00300BFB" w:rsidRPr="00300BFB" w:rsidRDefault="00300BFB" w:rsidP="00300BFB">
            <w:pPr>
              <w:rPr>
                <w:rFonts w:ascii="Arial" w:hAnsi="Arial" w:cs="Arial"/>
                <w:sz w:val="18"/>
                <w:szCs w:val="18"/>
              </w:rPr>
            </w:pPr>
          </w:p>
          <w:p w:rsidR="00300BFB" w:rsidRPr="00300BFB" w:rsidRDefault="00300BFB" w:rsidP="00300BFB">
            <w:pPr>
              <w:rPr>
                <w:rFonts w:ascii="Arial" w:hAnsi="Arial" w:cs="Arial"/>
                <w:sz w:val="18"/>
                <w:szCs w:val="18"/>
              </w:rPr>
            </w:pPr>
          </w:p>
          <w:p w:rsidR="00300BFB" w:rsidRDefault="00300BFB" w:rsidP="00300BFB">
            <w:pPr>
              <w:rPr>
                <w:rFonts w:ascii="Arial" w:hAnsi="Arial" w:cs="Arial"/>
                <w:sz w:val="18"/>
                <w:szCs w:val="18"/>
              </w:rPr>
            </w:pPr>
          </w:p>
          <w:p w:rsidR="00786C8F" w:rsidRPr="00300BFB" w:rsidRDefault="00300BFB" w:rsidP="00300BFB">
            <w:pPr>
              <w:tabs>
                <w:tab w:val="left" w:pos="1110"/>
              </w:tabs>
              <w:rPr>
                <w:rFonts w:ascii="Arial" w:hAnsi="Arial" w:cs="Arial"/>
                <w:sz w:val="18"/>
                <w:szCs w:val="18"/>
              </w:rPr>
            </w:pPr>
            <w:r>
              <w:rPr>
                <w:rFonts w:ascii="Arial" w:hAnsi="Arial" w:cs="Arial"/>
                <w:sz w:val="18"/>
                <w:szCs w:val="18"/>
              </w:rPr>
              <w:tab/>
            </w:r>
          </w:p>
        </w:tc>
        <w:tc>
          <w:tcPr>
            <w:tcW w:w="0" w:type="auto"/>
            <w:vAlign w:val="center"/>
            <w:hideMark/>
          </w:tcPr>
          <w:p w:rsidR="00786C8F" w:rsidRDefault="00786C8F">
            <w:pPr>
              <w:rPr>
                <w:rFonts w:ascii="Arial" w:hAnsi="Arial" w:cs="Arial"/>
                <w:color w:val="000000"/>
                <w:sz w:val="18"/>
                <w:szCs w:val="18"/>
              </w:rPr>
            </w:pPr>
            <w:r>
              <w:rPr>
                <w:rFonts w:ascii="Arial" w:hAnsi="Arial" w:cs="Arial"/>
                <w:color w:val="000000"/>
                <w:sz w:val="18"/>
                <w:szCs w:val="18"/>
              </w:rPr>
              <w:pict>
                <v:rect id="_x0000_i1066" style="width:0;height:1.5pt" o:hralign="center" o:hrstd="t" o:hr="t" fillcolor="#aca899" stroked="f"/>
              </w:pict>
            </w:r>
          </w:p>
          <w:p w:rsidR="00786C8F" w:rsidRDefault="00786C8F">
            <w:pPr>
              <w:rPr>
                <w:rFonts w:ascii="Arial" w:hAnsi="Arial" w:cs="Arial"/>
                <w:color w:val="000000"/>
                <w:sz w:val="18"/>
                <w:szCs w:val="18"/>
              </w:rPr>
            </w:pPr>
            <w:r>
              <w:rPr>
                <w:rFonts w:ascii="Arial" w:hAnsi="Arial" w:cs="Arial"/>
                <w:color w:val="000000"/>
                <w:sz w:val="15"/>
                <w:szCs w:val="15"/>
              </w:rPr>
              <w:t>Представленная информация предназначена для врачей и работников здравоохранения. Издательство не несет ответственности за возможные отрицательные последствия, возникшие в результате неправильного использования представленной информации</w:t>
            </w:r>
            <w:r>
              <w:rPr>
                <w:rFonts w:ascii="Arial" w:hAnsi="Arial" w:cs="Arial"/>
                <w:color w:val="000000"/>
                <w:sz w:val="15"/>
                <w:szCs w:val="15"/>
              </w:rPr>
              <w:br/>
              <w:t xml:space="preserve">Copyright © Справочник Видаль «Лекарственные препараты в России», Москва, Россия </w:t>
            </w:r>
          </w:p>
        </w:tc>
      </w:tr>
    </w:tbl>
    <w:p w:rsidR="00786C8F" w:rsidRDefault="00786C8F" w:rsidP="00786C8F"/>
    <w:p w:rsidR="00300BFB" w:rsidRDefault="00300BFB" w:rsidP="00786C8F"/>
    <w:p w:rsidR="00300BFB" w:rsidRDefault="00300BFB" w:rsidP="00300BFB"/>
    <w:tbl>
      <w:tblPr>
        <w:tblW w:w="5000" w:type="pct"/>
        <w:tblCellSpacing w:w="0" w:type="dxa"/>
        <w:tblCellMar>
          <w:left w:w="0" w:type="dxa"/>
          <w:right w:w="0" w:type="dxa"/>
        </w:tblCellMar>
        <w:tblLook w:val="04A0"/>
      </w:tblPr>
      <w:tblGrid>
        <w:gridCol w:w="2493"/>
        <w:gridCol w:w="7462"/>
      </w:tblGrid>
      <w:tr w:rsidR="00300BFB">
        <w:trPr>
          <w:tblCellSpacing w:w="0" w:type="dxa"/>
        </w:trPr>
        <w:tc>
          <w:tcPr>
            <w:tcW w:w="0" w:type="auto"/>
            <w:tcMar>
              <w:top w:w="0" w:type="dxa"/>
              <w:left w:w="300" w:type="dxa"/>
              <w:bottom w:w="0" w:type="dxa"/>
              <w:right w:w="300" w:type="dxa"/>
            </w:tcMar>
            <w:vAlign w:val="center"/>
            <w:hideMark/>
          </w:tcPr>
          <w:p w:rsidR="00300BFB" w:rsidRDefault="00300BFB">
            <w:pPr>
              <w:spacing w:line="270" w:lineRule="atLeast"/>
              <w:rPr>
                <w:rFonts w:ascii="Microsoft Sans Serif" w:hAnsi="Microsoft Sans Serif" w:cs="Microsoft Sans Serif"/>
                <w:color w:val="464646"/>
                <w:sz w:val="18"/>
                <w:szCs w:val="18"/>
              </w:rPr>
            </w:pPr>
            <w:hyperlink r:id="rId54" w:tooltip="Независимое издание для практикующих врачей" w:history="1">
              <w:r>
                <w:rPr>
                  <w:rStyle w:val="a3"/>
                  <w:rFonts w:ascii="Microsoft Sans Serif" w:hAnsi="Microsoft Sans Serif" w:cs="Microsoft Sans Serif"/>
                  <w:sz w:val="18"/>
                  <w:szCs w:val="18"/>
                </w:rPr>
                <w:t>www.rmj.ru</w:t>
              </w:r>
            </w:hyperlink>
            <w:r>
              <w:rPr>
                <w:rFonts w:ascii="Microsoft Sans Serif" w:hAnsi="Microsoft Sans Serif" w:cs="Microsoft Sans Serif"/>
                <w:color w:val="464646"/>
                <w:sz w:val="18"/>
                <w:szCs w:val="18"/>
              </w:rPr>
              <w:t xml:space="preserve"> - Независимое издание для практикующих врачей</w:t>
            </w:r>
          </w:p>
        </w:tc>
        <w:tc>
          <w:tcPr>
            <w:tcW w:w="0" w:type="auto"/>
            <w:tcMar>
              <w:top w:w="0" w:type="dxa"/>
              <w:left w:w="300" w:type="dxa"/>
              <w:bottom w:w="0" w:type="dxa"/>
              <w:right w:w="30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tblPr>
            <w:tblGrid>
              <w:gridCol w:w="699"/>
              <w:gridCol w:w="334"/>
              <w:gridCol w:w="816"/>
              <w:gridCol w:w="334"/>
              <w:gridCol w:w="805"/>
              <w:gridCol w:w="334"/>
              <w:gridCol w:w="572"/>
              <w:gridCol w:w="334"/>
              <w:gridCol w:w="1276"/>
              <w:gridCol w:w="334"/>
              <w:gridCol w:w="1024"/>
            </w:tblGrid>
            <w:tr w:rsidR="00300BFB">
              <w:trPr>
                <w:tblCellSpacing w:w="0" w:type="dxa"/>
              </w:trPr>
              <w:tc>
                <w:tcPr>
                  <w:tcW w:w="0" w:type="auto"/>
                  <w:noWrap/>
                  <w:vAlign w:val="center"/>
                  <w:hideMark/>
                </w:tcPr>
                <w:p w:rsidR="00300BFB" w:rsidRDefault="00300BFB">
                  <w:pPr>
                    <w:spacing w:line="270" w:lineRule="atLeast"/>
                    <w:rPr>
                      <w:rFonts w:ascii="Microsoft Sans Serif" w:hAnsi="Microsoft Sans Serif" w:cs="Microsoft Sans Serif"/>
                      <w:color w:val="464646"/>
                      <w:sz w:val="18"/>
                      <w:szCs w:val="18"/>
                    </w:rPr>
                  </w:pPr>
                  <w:hyperlink w:tooltip="Главная" w:history="1">
                    <w:r>
                      <w:rPr>
                        <w:rStyle w:val="a3"/>
                        <w:rFonts w:ascii="Microsoft Sans Serif" w:hAnsi="Microsoft Sans Serif" w:cs="Microsoft Sans Serif"/>
                        <w:sz w:val="18"/>
                        <w:szCs w:val="18"/>
                      </w:rPr>
                      <w:t>Главная</w:t>
                    </w:r>
                  </w:hyperlink>
                </w:p>
              </w:tc>
              <w:tc>
                <w:tcPr>
                  <w:tcW w:w="0" w:type="auto"/>
                  <w:vAlign w:val="center"/>
                  <w:hideMark/>
                </w:tcPr>
                <w:p w:rsidR="00300BFB" w:rsidRDefault="00300BFB">
                  <w:pPr>
                    <w:spacing w:line="270" w:lineRule="atLeast"/>
                    <w:rPr>
                      <w:rFonts w:ascii="Microsoft Sans Serif" w:hAnsi="Microsoft Sans Serif" w:cs="Microsoft Sans Serif"/>
                      <w:color w:val="2E5FA2"/>
                      <w:sz w:val="18"/>
                      <w:szCs w:val="18"/>
                    </w:rPr>
                  </w:pPr>
                  <w:r>
                    <w:rPr>
                      <w:rFonts w:ascii="Microsoft Sans Serif" w:hAnsi="Microsoft Sans Serif" w:cs="Microsoft Sans Serif"/>
                      <w:color w:val="2E5FA2"/>
                      <w:sz w:val="18"/>
                      <w:szCs w:val="18"/>
                    </w:rPr>
                    <w:t>   |   </w:t>
                  </w:r>
                </w:p>
              </w:tc>
              <w:tc>
                <w:tcPr>
                  <w:tcW w:w="0" w:type="auto"/>
                  <w:noWrap/>
                  <w:vAlign w:val="center"/>
                  <w:hideMark/>
                </w:tcPr>
                <w:p w:rsidR="00300BFB" w:rsidRDefault="00300BFB">
                  <w:pPr>
                    <w:spacing w:line="270" w:lineRule="atLeast"/>
                    <w:rPr>
                      <w:rFonts w:ascii="Microsoft Sans Serif" w:hAnsi="Microsoft Sans Serif" w:cs="Microsoft Sans Serif"/>
                      <w:color w:val="464646"/>
                      <w:sz w:val="18"/>
                      <w:szCs w:val="18"/>
                    </w:rPr>
                  </w:pPr>
                  <w:hyperlink r:id="rId55" w:tooltip="Подписка" w:history="1">
                    <w:r>
                      <w:rPr>
                        <w:rStyle w:val="a3"/>
                        <w:rFonts w:ascii="Microsoft Sans Serif" w:hAnsi="Microsoft Sans Serif" w:cs="Microsoft Sans Serif"/>
                        <w:sz w:val="18"/>
                        <w:szCs w:val="18"/>
                      </w:rPr>
                      <w:t>Подписка</w:t>
                    </w:r>
                  </w:hyperlink>
                </w:p>
              </w:tc>
              <w:tc>
                <w:tcPr>
                  <w:tcW w:w="0" w:type="auto"/>
                  <w:vAlign w:val="center"/>
                  <w:hideMark/>
                </w:tcPr>
                <w:p w:rsidR="00300BFB" w:rsidRDefault="00300BFB">
                  <w:pPr>
                    <w:spacing w:line="270" w:lineRule="atLeast"/>
                    <w:rPr>
                      <w:rFonts w:ascii="Microsoft Sans Serif" w:hAnsi="Microsoft Sans Serif" w:cs="Microsoft Sans Serif"/>
                      <w:color w:val="2E5FA2"/>
                      <w:sz w:val="18"/>
                      <w:szCs w:val="18"/>
                    </w:rPr>
                  </w:pPr>
                  <w:r>
                    <w:rPr>
                      <w:rFonts w:ascii="Microsoft Sans Serif" w:hAnsi="Microsoft Sans Serif" w:cs="Microsoft Sans Serif"/>
                      <w:color w:val="2E5FA2"/>
                      <w:sz w:val="18"/>
                      <w:szCs w:val="18"/>
                    </w:rPr>
                    <w:t>   |   </w:t>
                  </w:r>
                </w:p>
              </w:tc>
              <w:tc>
                <w:tcPr>
                  <w:tcW w:w="0" w:type="auto"/>
                  <w:noWrap/>
                  <w:vAlign w:val="center"/>
                  <w:hideMark/>
                </w:tcPr>
                <w:p w:rsidR="00300BFB" w:rsidRDefault="00300BFB">
                  <w:pPr>
                    <w:spacing w:line="270" w:lineRule="atLeast"/>
                    <w:rPr>
                      <w:rFonts w:ascii="Microsoft Sans Serif" w:hAnsi="Microsoft Sans Serif" w:cs="Microsoft Sans Serif"/>
                      <w:color w:val="464646"/>
                      <w:sz w:val="18"/>
                      <w:szCs w:val="18"/>
                    </w:rPr>
                  </w:pPr>
                  <w:hyperlink r:id="rId56" w:tooltip="Контакты" w:history="1">
                    <w:r>
                      <w:rPr>
                        <w:rStyle w:val="a3"/>
                        <w:rFonts w:ascii="Microsoft Sans Serif" w:hAnsi="Microsoft Sans Serif" w:cs="Microsoft Sans Serif"/>
                        <w:sz w:val="18"/>
                        <w:szCs w:val="18"/>
                      </w:rPr>
                      <w:t>Контакты</w:t>
                    </w:r>
                  </w:hyperlink>
                </w:p>
              </w:tc>
              <w:tc>
                <w:tcPr>
                  <w:tcW w:w="0" w:type="auto"/>
                  <w:vAlign w:val="center"/>
                  <w:hideMark/>
                </w:tcPr>
                <w:p w:rsidR="00300BFB" w:rsidRDefault="00300BFB">
                  <w:pPr>
                    <w:spacing w:line="270" w:lineRule="atLeast"/>
                    <w:rPr>
                      <w:rFonts w:ascii="Microsoft Sans Serif" w:hAnsi="Microsoft Sans Serif" w:cs="Microsoft Sans Serif"/>
                      <w:color w:val="2E5FA2"/>
                      <w:sz w:val="18"/>
                      <w:szCs w:val="18"/>
                    </w:rPr>
                  </w:pPr>
                  <w:r>
                    <w:rPr>
                      <w:rFonts w:ascii="Microsoft Sans Serif" w:hAnsi="Microsoft Sans Serif" w:cs="Microsoft Sans Serif"/>
                      <w:color w:val="2E5FA2"/>
                      <w:sz w:val="18"/>
                      <w:szCs w:val="18"/>
                    </w:rPr>
                    <w:t>   |   </w:t>
                  </w:r>
                </w:p>
              </w:tc>
              <w:tc>
                <w:tcPr>
                  <w:tcW w:w="0" w:type="auto"/>
                  <w:noWrap/>
                  <w:vAlign w:val="center"/>
                  <w:hideMark/>
                </w:tcPr>
                <w:p w:rsidR="00300BFB" w:rsidRDefault="00300BFB">
                  <w:pPr>
                    <w:spacing w:line="270" w:lineRule="atLeast"/>
                    <w:rPr>
                      <w:rFonts w:ascii="Microsoft Sans Serif" w:hAnsi="Microsoft Sans Serif" w:cs="Microsoft Sans Serif"/>
                      <w:color w:val="464646"/>
                      <w:sz w:val="18"/>
                      <w:szCs w:val="18"/>
                    </w:rPr>
                  </w:pPr>
                  <w:hyperlink r:id="rId57" w:tooltip="Форум" w:history="1">
                    <w:r>
                      <w:rPr>
                        <w:rStyle w:val="a3"/>
                        <w:rFonts w:ascii="Microsoft Sans Serif" w:hAnsi="Microsoft Sans Serif" w:cs="Microsoft Sans Serif"/>
                        <w:sz w:val="18"/>
                        <w:szCs w:val="18"/>
                      </w:rPr>
                      <w:t>Форум</w:t>
                    </w:r>
                  </w:hyperlink>
                </w:p>
              </w:tc>
              <w:tc>
                <w:tcPr>
                  <w:tcW w:w="0" w:type="auto"/>
                  <w:vAlign w:val="center"/>
                  <w:hideMark/>
                </w:tcPr>
                <w:p w:rsidR="00300BFB" w:rsidRDefault="00300BFB">
                  <w:pPr>
                    <w:spacing w:line="270" w:lineRule="atLeast"/>
                    <w:rPr>
                      <w:rFonts w:ascii="Microsoft Sans Serif" w:hAnsi="Microsoft Sans Serif" w:cs="Microsoft Sans Serif"/>
                      <w:color w:val="2E5FA2"/>
                      <w:sz w:val="18"/>
                      <w:szCs w:val="18"/>
                    </w:rPr>
                  </w:pPr>
                  <w:r>
                    <w:rPr>
                      <w:rFonts w:ascii="Microsoft Sans Serif" w:hAnsi="Microsoft Sans Serif" w:cs="Microsoft Sans Serif"/>
                      <w:color w:val="2E5FA2"/>
                      <w:sz w:val="18"/>
                      <w:szCs w:val="18"/>
                    </w:rPr>
                    <w:t>   |   </w:t>
                  </w:r>
                </w:p>
              </w:tc>
              <w:tc>
                <w:tcPr>
                  <w:tcW w:w="0" w:type="auto"/>
                  <w:noWrap/>
                  <w:vAlign w:val="center"/>
                  <w:hideMark/>
                </w:tcPr>
                <w:p w:rsidR="00300BFB" w:rsidRDefault="00300BFB">
                  <w:pPr>
                    <w:spacing w:line="270" w:lineRule="atLeast"/>
                    <w:rPr>
                      <w:rFonts w:ascii="Microsoft Sans Serif" w:hAnsi="Microsoft Sans Serif" w:cs="Microsoft Sans Serif"/>
                      <w:color w:val="464646"/>
                      <w:sz w:val="18"/>
                      <w:szCs w:val="18"/>
                    </w:rPr>
                  </w:pPr>
                  <w:hyperlink r:id="rId58" w:tooltip="Карта номеров" w:history="1">
                    <w:r>
                      <w:rPr>
                        <w:rStyle w:val="a3"/>
                        <w:rFonts w:ascii="Microsoft Sans Serif" w:hAnsi="Microsoft Sans Serif" w:cs="Microsoft Sans Serif"/>
                        <w:sz w:val="18"/>
                        <w:szCs w:val="18"/>
                      </w:rPr>
                      <w:t>Карта номеров</w:t>
                    </w:r>
                  </w:hyperlink>
                </w:p>
              </w:tc>
              <w:tc>
                <w:tcPr>
                  <w:tcW w:w="0" w:type="auto"/>
                  <w:vAlign w:val="center"/>
                  <w:hideMark/>
                </w:tcPr>
                <w:p w:rsidR="00300BFB" w:rsidRDefault="00300BFB">
                  <w:pPr>
                    <w:spacing w:line="270" w:lineRule="atLeast"/>
                    <w:rPr>
                      <w:rFonts w:ascii="Microsoft Sans Serif" w:hAnsi="Microsoft Sans Serif" w:cs="Microsoft Sans Serif"/>
                      <w:color w:val="2E5FA2"/>
                      <w:sz w:val="18"/>
                      <w:szCs w:val="18"/>
                    </w:rPr>
                  </w:pPr>
                  <w:r>
                    <w:rPr>
                      <w:rFonts w:ascii="Microsoft Sans Serif" w:hAnsi="Microsoft Sans Serif" w:cs="Microsoft Sans Serif"/>
                      <w:color w:val="2E5FA2"/>
                      <w:sz w:val="18"/>
                      <w:szCs w:val="18"/>
                    </w:rPr>
                    <w:t>   |   </w:t>
                  </w:r>
                </w:p>
              </w:tc>
              <w:tc>
                <w:tcPr>
                  <w:tcW w:w="0" w:type="auto"/>
                  <w:noWrap/>
                  <w:vAlign w:val="center"/>
                  <w:hideMark/>
                </w:tcPr>
                <w:p w:rsidR="00300BFB" w:rsidRDefault="00300BFB">
                  <w:pPr>
                    <w:spacing w:line="270" w:lineRule="atLeast"/>
                    <w:rPr>
                      <w:rFonts w:ascii="Microsoft Sans Serif" w:hAnsi="Microsoft Sans Serif" w:cs="Microsoft Sans Serif"/>
                      <w:color w:val="464646"/>
                      <w:sz w:val="18"/>
                      <w:szCs w:val="18"/>
                    </w:rPr>
                  </w:pPr>
                  <w:hyperlink r:id="rId59" w:tooltip="Карта сайта" w:history="1">
                    <w:r>
                      <w:rPr>
                        <w:rStyle w:val="a3"/>
                        <w:rFonts w:ascii="Microsoft Sans Serif" w:hAnsi="Microsoft Sans Serif" w:cs="Microsoft Sans Serif"/>
                        <w:sz w:val="18"/>
                        <w:szCs w:val="18"/>
                      </w:rPr>
                      <w:t>Карта сайта</w:t>
                    </w:r>
                  </w:hyperlink>
                </w:p>
              </w:tc>
            </w:tr>
          </w:tbl>
          <w:p w:rsidR="00300BFB" w:rsidRDefault="00300BFB">
            <w:pPr>
              <w:spacing w:line="270" w:lineRule="atLeast"/>
              <w:rPr>
                <w:rFonts w:ascii="Microsoft Sans Serif" w:hAnsi="Microsoft Sans Serif" w:cs="Microsoft Sans Serif"/>
                <w:color w:val="464646"/>
                <w:sz w:val="18"/>
                <w:szCs w:val="18"/>
              </w:rPr>
            </w:pPr>
          </w:p>
        </w:tc>
      </w:tr>
    </w:tbl>
    <w:p w:rsidR="00300BFB" w:rsidRDefault="00300BFB" w:rsidP="00300BFB">
      <w:pPr>
        <w:spacing w:line="270" w:lineRule="atLeast"/>
        <w:rPr>
          <w:rFonts w:ascii="Microsoft Sans Serif" w:hAnsi="Microsoft Sans Serif" w:cs="Microsoft Sans Serif"/>
          <w:vanish/>
          <w:color w:val="464646"/>
          <w:sz w:val="18"/>
          <w:szCs w:val="18"/>
        </w:rPr>
      </w:pPr>
    </w:p>
    <w:tbl>
      <w:tblPr>
        <w:tblW w:w="5000" w:type="pct"/>
        <w:tblCellSpacing w:w="0" w:type="dxa"/>
        <w:tblCellMar>
          <w:left w:w="0" w:type="dxa"/>
          <w:right w:w="0" w:type="dxa"/>
        </w:tblCellMar>
        <w:tblLook w:val="04A0"/>
      </w:tblPr>
      <w:tblGrid>
        <w:gridCol w:w="3301"/>
        <w:gridCol w:w="3600"/>
        <w:gridCol w:w="2454"/>
      </w:tblGrid>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2E5FA2"/>
                <w:sz w:val="18"/>
                <w:szCs w:val="18"/>
              </w:rPr>
              <w:drawing>
                <wp:inline distT="0" distB="0" distL="0" distR="0">
                  <wp:extent cx="3352800" cy="1019175"/>
                  <wp:effectExtent l="19050" t="0" r="0" b="0"/>
                  <wp:docPr id="52" name="Рисунок 52" descr="Независимое издание для практикующих врачей">
                    <a:hlinkClick xmlns:a="http://schemas.openxmlformats.org/drawingml/2006/main" r:id="rId54" tooltip="&quot;Независимое издание для практикующих врач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Независимое издание для практикующих врачей">
                            <a:hlinkClick r:id="rId54" tooltip="&quot;Независимое издание для практикующих врачей&quot;"/>
                          </pic:cNvPr>
                          <pic:cNvPicPr>
                            <a:picLocks noChangeAspect="1" noChangeArrowheads="1"/>
                          </pic:cNvPicPr>
                        </pic:nvPicPr>
                        <pic:blipFill>
                          <a:blip r:embed="rId60"/>
                          <a:srcRect/>
                          <a:stretch>
                            <a:fillRect/>
                          </a:stretch>
                        </pic:blipFill>
                        <pic:spPr bwMode="auto">
                          <a:xfrm>
                            <a:off x="0" y="0"/>
                            <a:ext cx="3352800" cy="1019175"/>
                          </a:xfrm>
                          <a:prstGeom prst="rect">
                            <a:avLst/>
                          </a:prstGeom>
                          <a:noFill/>
                          <a:ln w="9525">
                            <a:noFill/>
                            <a:miter lim="800000"/>
                            <a:headEnd/>
                            <a:tailEnd/>
                          </a:ln>
                        </pic:spPr>
                      </pic:pic>
                    </a:graphicData>
                  </a:graphic>
                </wp:inline>
              </w:drawing>
            </w:r>
          </w:p>
        </w:tc>
        <w:tc>
          <w:tcPr>
            <w:tcW w:w="4950" w:type="pct"/>
            <w:vAlign w:val="center"/>
            <w:hideMark/>
          </w:tcPr>
          <w:p w:rsidR="00300BFB" w:rsidRDefault="00300BFB">
            <w:pPr>
              <w:spacing w:line="270" w:lineRule="atLeast"/>
              <w:jc w:val="righ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657600" cy="1019175"/>
                  <wp:effectExtent l="19050" t="0" r="0" b="0"/>
                  <wp:docPr id="53" name="Рисунок 53" descr="Независимое издание для практикующих врач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Независимое издание для практикующих врачей"/>
                          <pic:cNvPicPr>
                            <a:picLocks noChangeAspect="1" noChangeArrowheads="1"/>
                          </pic:cNvPicPr>
                        </pic:nvPicPr>
                        <pic:blipFill>
                          <a:blip r:embed="rId61"/>
                          <a:srcRect/>
                          <a:stretch>
                            <a:fillRect/>
                          </a:stretch>
                        </pic:blipFill>
                        <pic:spPr bwMode="auto">
                          <a:xfrm>
                            <a:off x="0" y="0"/>
                            <a:ext cx="3657600" cy="101917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0" w:type="dxa"/>
              <w:tblCellMar>
                <w:left w:w="0" w:type="dxa"/>
                <w:right w:w="0" w:type="dxa"/>
              </w:tblCellMar>
              <w:tblLook w:val="04A0"/>
            </w:tblPr>
            <w:tblGrid>
              <w:gridCol w:w="944"/>
              <w:gridCol w:w="1223"/>
              <w:gridCol w:w="287"/>
            </w:tblGrid>
            <w:tr w:rsidR="00300BFB">
              <w:trPr>
                <w:tblCellSpacing w:w="0" w:type="dxa"/>
              </w:trPr>
              <w:tc>
                <w:tcPr>
                  <w:tcW w:w="0" w:type="auto"/>
                  <w:gridSpan w:val="3"/>
                  <w:vAlign w:val="center"/>
                  <w:hideMark/>
                </w:tcPr>
                <w:p w:rsidR="00300BFB" w:rsidRDefault="00300BFB">
                  <w:pPr>
                    <w:spacing w:line="270" w:lineRule="atLeast"/>
                    <w:rPr>
                      <w:rFonts w:ascii="Microsoft Sans Serif" w:hAnsi="Microsoft Sans Serif" w:cs="Microsoft Sans Serif"/>
                      <w:color w:val="464646"/>
                      <w:sz w:val="21"/>
                      <w:szCs w:val="21"/>
                    </w:rPr>
                  </w:pPr>
                  <w:r>
                    <w:rPr>
                      <w:rFonts w:ascii="Microsoft Sans Serif" w:hAnsi="Microsoft Sans Serif" w:cs="Microsoft Sans Serif"/>
                      <w:color w:val="464646"/>
                      <w:sz w:val="18"/>
                      <w:szCs w:val="18"/>
                    </w:rPr>
                    <w:pict/>
                  </w:r>
                </w:p>
                <w:p w:rsidR="00300BFB" w:rsidRDefault="00300BFB">
                  <w:pPr>
                    <w:pStyle w:val="z-"/>
                  </w:pPr>
                  <w:r>
                    <w:t>Начало формы</w:t>
                  </w:r>
                </w:p>
                <w:p w:rsidR="00300BFB" w:rsidRDefault="00300BFB">
                  <w:pPr>
                    <w:spacing w:line="270" w:lineRule="atLeast"/>
                    <w:rPr>
                      <w:rFonts w:ascii="Microsoft Sans Serif" w:hAnsi="Microsoft Sans Serif" w:cs="Microsoft Sans Serif"/>
                      <w:color w:val="464646"/>
                      <w:sz w:val="21"/>
                      <w:szCs w:val="21"/>
                    </w:rPr>
                  </w:pPr>
                  <w:r>
                    <w:rPr>
                      <w:rFonts w:ascii="Microsoft Sans Serif" w:hAnsi="Microsoft Sans Serif" w:cs="Microsoft Sans Serif"/>
                      <w:noProof/>
                      <w:color w:val="464646"/>
                      <w:sz w:val="21"/>
                      <w:szCs w:val="21"/>
                    </w:rPr>
                    <w:drawing>
                      <wp:inline distT="0" distB="0" distL="0" distR="0">
                        <wp:extent cx="2419350" cy="9525"/>
                        <wp:effectExtent l="0" t="0" r="0" b="0"/>
                        <wp:docPr id="55" name="Рисунок 55"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rmj.ru/image/0.gif"/>
                                <pic:cNvPicPr>
                                  <a:picLocks noChangeAspect="1" noChangeArrowheads="1"/>
                                </pic:cNvPicPr>
                              </pic:nvPicPr>
                              <pic:blipFill>
                                <a:blip r:embed="rId62"/>
                                <a:srcRect/>
                                <a:stretch>
                                  <a:fillRect/>
                                </a:stretch>
                              </pic:blipFill>
                              <pic:spPr bwMode="auto">
                                <a:xfrm>
                                  <a:off x="0" y="0"/>
                                  <a:ext cx="2419350" cy="9525"/>
                                </a:xfrm>
                                <a:prstGeom prst="rect">
                                  <a:avLst/>
                                </a:prstGeom>
                                <a:noFill/>
                                <a:ln w="9525">
                                  <a:noFill/>
                                  <a:miter lim="800000"/>
                                  <a:headEnd/>
                                  <a:tailEnd/>
                                </a:ln>
                              </pic:spPr>
                            </pic:pic>
                          </a:graphicData>
                        </a:graphic>
                      </wp:inline>
                    </w:drawing>
                  </w:r>
                </w:p>
              </w:tc>
            </w:tr>
            <w:tr w:rsidR="00300BFB">
              <w:trPr>
                <w:tblCellSpacing w:w="0" w:type="dxa"/>
              </w:trPr>
              <w:tc>
                <w:tcPr>
                  <w:tcW w:w="1050" w:type="dxa"/>
                  <w:vAlign w:val="center"/>
                  <w:hideMark/>
                </w:tcPr>
                <w:p w:rsidR="00300BFB" w:rsidRDefault="00300BFB">
                  <w:pPr>
                    <w:spacing w:line="270" w:lineRule="atLeast"/>
                    <w:jc w:val="right"/>
                    <w:rPr>
                      <w:rFonts w:ascii="Microsoft Sans Serif" w:hAnsi="Microsoft Sans Serif" w:cs="Microsoft Sans Serif"/>
                      <w:color w:val="464646"/>
                      <w:sz w:val="21"/>
                      <w:szCs w:val="21"/>
                    </w:rPr>
                  </w:pPr>
                  <w:r>
                    <w:rPr>
                      <w:rFonts w:ascii="Microsoft Sans Serif" w:hAnsi="Microsoft Sans Serif" w:cs="Microsoft Sans Serif"/>
                      <w:color w:val="464646"/>
                      <w:sz w:val="21"/>
                      <w:szCs w:val="21"/>
                    </w:rPr>
                    <w:t>Поиск:</w:t>
                  </w:r>
                </w:p>
              </w:tc>
              <w:tc>
                <w:tcPr>
                  <w:tcW w:w="0" w:type="auto"/>
                  <w:vAlign w:val="center"/>
                  <w:hideMark/>
                </w:tcPr>
                <w:p w:rsidR="00300BFB" w:rsidRDefault="00300BFB">
                  <w:pPr>
                    <w:spacing w:line="270" w:lineRule="atLeast"/>
                    <w:rPr>
                      <w:rFonts w:ascii="Microsoft Sans Serif" w:hAnsi="Microsoft Sans Serif" w:cs="Microsoft Sans Serif"/>
                      <w:color w:val="464646"/>
                      <w:sz w:val="21"/>
                      <w:szCs w:val="21"/>
                    </w:rPr>
                  </w:pPr>
                  <w:r>
                    <w:rPr>
                      <w:rFonts w:ascii="Microsoft Sans Serif" w:hAnsi="Microsoft Sans Serif" w:cs="Microsoft Sans Serif"/>
                      <w:color w:val="464646"/>
                      <w:sz w:val="21"/>
                      <w:szCs w:val="21"/>
                    </w:rPr>
                    <w:object w:dxaOrig="1440" w:dyaOrig="1440">
                      <v:shape id="_x0000_i1215" type="#_x0000_t75" style="width:60.75pt;height:18pt" o:ole="">
                        <v:imagedata r:id="rId63" o:title=""/>
                      </v:shape>
                      <w:control r:id="rId64" w:name="DefaultOcxName6" w:shapeid="_x0000_i1215"/>
                    </w:object>
                  </w:r>
                </w:p>
              </w:tc>
              <w:tc>
                <w:tcPr>
                  <w:tcW w:w="450" w:type="dxa"/>
                  <w:vAlign w:val="center"/>
                  <w:hideMark/>
                </w:tcPr>
                <w:p w:rsidR="00300BFB" w:rsidRDefault="00300BFB">
                  <w:pPr>
                    <w:spacing w:line="270" w:lineRule="atLeast"/>
                    <w:rPr>
                      <w:rFonts w:ascii="Microsoft Sans Serif" w:hAnsi="Microsoft Sans Serif" w:cs="Microsoft Sans Serif"/>
                      <w:color w:val="464646"/>
                      <w:sz w:val="21"/>
                      <w:szCs w:val="21"/>
                    </w:rPr>
                  </w:pPr>
                  <w:r>
                    <w:rPr>
                      <w:rFonts w:ascii="Microsoft Sans Serif" w:hAnsi="Microsoft Sans Serif" w:cs="Microsoft Sans Serif"/>
                      <w:color w:val="464646"/>
                      <w:sz w:val="21"/>
                      <w:szCs w:val="21"/>
                    </w:rPr>
                    <w:object w:dxaOrig="1440" w:dyaOrig="1440">
                      <v:shape id="_x0000_i1214" type="#_x0000_t75" style="width:6pt;height:9pt" o:ole="">
                        <v:imagedata r:id="rId65" o:title=""/>
                      </v:shape>
                      <w:control r:id="rId66" w:name="DefaultOcxName11" w:shapeid="_x0000_i1214"/>
                    </w:object>
                  </w:r>
                </w:p>
              </w:tc>
            </w:tr>
            <w:tr w:rsidR="00300BFB">
              <w:trPr>
                <w:tblCellSpacing w:w="0" w:type="dxa"/>
              </w:trPr>
              <w:tc>
                <w:tcPr>
                  <w:tcW w:w="0" w:type="auto"/>
                  <w:gridSpan w:val="3"/>
                  <w:tcMar>
                    <w:top w:w="150" w:type="dxa"/>
                    <w:left w:w="225" w:type="dxa"/>
                    <w:bottom w:w="0" w:type="dxa"/>
                    <w:right w:w="0" w:type="dxa"/>
                  </w:tcMar>
                  <w:vAlign w:val="center"/>
                  <w:hideMark/>
                </w:tcPr>
                <w:p w:rsidR="00300BFB" w:rsidRDefault="00300BFB">
                  <w:pPr>
                    <w:spacing w:line="270" w:lineRule="atLeast"/>
                    <w:rPr>
                      <w:rFonts w:ascii="Microsoft Sans Serif" w:hAnsi="Microsoft Sans Serif" w:cs="Microsoft Sans Serif"/>
                      <w:color w:val="464646"/>
                      <w:sz w:val="21"/>
                      <w:szCs w:val="21"/>
                    </w:rPr>
                  </w:pPr>
                  <w:hyperlink r:id="rId67" w:tooltip="Расширенный поиск" w:history="1">
                    <w:r>
                      <w:rPr>
                        <w:rStyle w:val="a3"/>
                        <w:rFonts w:ascii="Microsoft Sans Serif" w:hAnsi="Microsoft Sans Serif" w:cs="Microsoft Sans Serif"/>
                        <w:sz w:val="21"/>
                        <w:szCs w:val="21"/>
                      </w:rPr>
                      <w:t>Расширенный поиск</w:t>
                    </w:r>
                  </w:hyperlink>
                </w:p>
                <w:p w:rsidR="00300BFB" w:rsidRDefault="00300BFB">
                  <w:pPr>
                    <w:pStyle w:val="z-1"/>
                  </w:pPr>
                  <w:r>
                    <w:t>Конец формы</w:t>
                  </w:r>
                </w:p>
                <w:p w:rsidR="00300BFB" w:rsidRDefault="00300BFB">
                  <w:pPr>
                    <w:spacing w:line="270" w:lineRule="atLeast"/>
                    <w:rPr>
                      <w:rFonts w:ascii="Microsoft Sans Serif" w:hAnsi="Microsoft Sans Serif" w:cs="Microsoft Sans Serif"/>
                      <w:color w:val="464646"/>
                      <w:sz w:val="21"/>
                      <w:szCs w:val="21"/>
                    </w:rPr>
                  </w:pPr>
                </w:p>
              </w:tc>
            </w:tr>
          </w:tbl>
          <w:p w:rsidR="00300BFB" w:rsidRDefault="00300BFB">
            <w:pPr>
              <w:spacing w:line="270" w:lineRule="atLeast"/>
              <w:rPr>
                <w:rFonts w:ascii="Microsoft Sans Serif" w:hAnsi="Microsoft Sans Serif" w:cs="Microsoft Sans Serif"/>
                <w:color w:val="464646"/>
                <w:sz w:val="18"/>
                <w:szCs w:val="18"/>
              </w:rPr>
            </w:pPr>
          </w:p>
        </w:tc>
      </w:tr>
    </w:tbl>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9525" cy="19050"/>
            <wp:effectExtent l="0" t="0" r="0" b="0"/>
            <wp:docPr id="56" name="Рисунок 56"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rmj.ru/image/0.gif"/>
                    <pic:cNvPicPr>
                      <a:picLocks noChangeAspect="1" noChangeArrowheads="1"/>
                    </pic:cNvPicPr>
                  </pic:nvPicPr>
                  <pic:blipFill>
                    <a:blip r:embed="rId62"/>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300BFB" w:rsidRDefault="00300BFB" w:rsidP="00300BFB">
      <w:pPr>
        <w:shd w:val="clear" w:color="auto" w:fill="8F9595"/>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9525" cy="9525"/>
            <wp:effectExtent l="0" t="0" r="0" b="0"/>
            <wp:docPr id="57" name="Рисунок 57"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rmj.ru/image/0.gif"/>
                    <pic:cNvPicPr>
                      <a:picLocks noChangeAspect="1" noChangeArrowheads="1"/>
                    </pic:cNvPicPr>
                  </pic:nvPicPr>
                  <pic:blipFill>
                    <a:blip r:embed="rId6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9525" cy="247650"/>
            <wp:effectExtent l="0" t="0" r="0" b="0"/>
            <wp:docPr id="58" name="Рисунок 58"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rmj.ru/image/0.gif"/>
                    <pic:cNvPicPr>
                      <a:picLocks noChangeAspect="1" noChangeArrowheads="1"/>
                    </pic:cNvPicPr>
                  </pic:nvPicPr>
                  <pic:blipFill>
                    <a:blip r:embed="rId62"/>
                    <a:srcRect/>
                    <a:stretch>
                      <a:fillRect/>
                    </a:stretch>
                  </pic:blipFill>
                  <pic:spPr bwMode="auto">
                    <a:xfrm>
                      <a:off x="0" y="0"/>
                      <a:ext cx="9525" cy="2476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3089"/>
        <w:gridCol w:w="302"/>
        <w:gridCol w:w="5662"/>
        <w:gridCol w:w="302"/>
      </w:tblGrid>
      <w:tr w:rsidR="00300BFB">
        <w:trPr>
          <w:tblCellSpacing w:w="0" w:type="dxa"/>
        </w:trPr>
        <w:tc>
          <w:tcPr>
            <w:tcW w:w="0" w:type="auto"/>
            <w:shd w:val="clear" w:color="auto" w:fill="9CBFDF"/>
            <w:hideMark/>
          </w:tcPr>
          <w:tbl>
            <w:tblPr>
              <w:tblW w:w="5000" w:type="pct"/>
              <w:tblCellSpacing w:w="0" w:type="dxa"/>
              <w:tblCellMar>
                <w:left w:w="0" w:type="dxa"/>
                <w:right w:w="0" w:type="dxa"/>
              </w:tblCellMar>
              <w:tblLook w:val="04A0"/>
            </w:tblPr>
            <w:tblGrid>
              <w:gridCol w:w="3089"/>
            </w:tblGrid>
            <w:tr w:rsidR="00300BFB">
              <w:trPr>
                <w:trHeight w:val="510"/>
                <w:tblCellSpacing w:w="0" w:type="dxa"/>
              </w:trPr>
              <w:tc>
                <w:tcPr>
                  <w:tcW w:w="0" w:type="auto"/>
                  <w:vAlign w:val="center"/>
                  <w:hideMark/>
                </w:tcPr>
                <w:tbl>
                  <w:tblPr>
                    <w:tblW w:w="5000" w:type="pct"/>
                    <w:tblCellSpacing w:w="0" w:type="dxa"/>
                    <w:tblCellMar>
                      <w:left w:w="0" w:type="dxa"/>
                      <w:right w:w="0" w:type="dxa"/>
                    </w:tblCellMar>
                    <w:tblLook w:val="04A0"/>
                  </w:tblPr>
                  <w:tblGrid>
                    <w:gridCol w:w="300"/>
                    <w:gridCol w:w="278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pict/>
                        </w:r>
                        <w:r>
                          <w:rPr>
                            <w:rFonts w:ascii="Microsoft Sans Serif" w:hAnsi="Microsoft Sans Serif" w:cs="Microsoft Sans Serif"/>
                            <w:noProof/>
                            <w:color w:val="464646"/>
                            <w:sz w:val="18"/>
                            <w:szCs w:val="18"/>
                          </w:rPr>
                          <w:drawing>
                            <wp:inline distT="0" distB="0" distL="0" distR="0">
                              <wp:extent cx="38100" cy="57150"/>
                              <wp:effectExtent l="19050" t="0" r="0" b="0"/>
                              <wp:docPr id="60" name="Рисунок 60"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69" w:tooltip="Текущий номер" w:history="1">
                          <w:r>
                            <w:rPr>
                              <w:rFonts w:ascii="Microsoft Sans Serif" w:hAnsi="Microsoft Sans Serif" w:cs="Microsoft Sans Serif"/>
                              <w:color w:val="C1E8FF"/>
                              <w:sz w:val="21"/>
                              <w:szCs w:val="21"/>
                            </w:rPr>
                            <w:t>Текущий номер</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lastRenderedPageBreak/>
                    <w:drawing>
                      <wp:inline distT="0" distB="0" distL="0" distR="0">
                        <wp:extent cx="2419350" cy="19050"/>
                        <wp:effectExtent l="19050" t="0" r="0" b="0"/>
                        <wp:docPr id="61" name="Рисунок 61"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62" name="Рисунок 62"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1" w:tooltip="Номера 2009 года" w:history="1">
                          <w:r>
                            <w:rPr>
                              <w:rFonts w:ascii="Microsoft Sans Serif" w:hAnsi="Microsoft Sans Serif" w:cs="Microsoft Sans Serif"/>
                              <w:color w:val="C1E8FF"/>
                              <w:sz w:val="21"/>
                              <w:szCs w:val="21"/>
                            </w:rPr>
                            <w:t>Номера 2009 года</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63" name="Рисунок 63"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64" name="Рисунок 64"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2" w:tooltip="Архив журналов по годам" w:history="1">
                          <w:r>
                            <w:rPr>
                              <w:rFonts w:ascii="Microsoft Sans Serif" w:hAnsi="Microsoft Sans Serif" w:cs="Microsoft Sans Serif"/>
                              <w:color w:val="C1E8FF"/>
                              <w:sz w:val="21"/>
                              <w:szCs w:val="21"/>
                            </w:rPr>
                            <w:t>Архив журналов по годам</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65" name="Рисунок 65"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66" name="Рисунок 66"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3" w:tooltip="Анонс новых номеров" w:history="1">
                          <w:r>
                            <w:rPr>
                              <w:rFonts w:ascii="Microsoft Sans Serif" w:hAnsi="Microsoft Sans Serif" w:cs="Microsoft Sans Serif"/>
                              <w:color w:val="C1E8FF"/>
                              <w:sz w:val="21"/>
                              <w:szCs w:val="21"/>
                            </w:rPr>
                            <w:t>Анонс новых номеров</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67" name="Рисунок 67"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68" name="Рисунок 68" descr="http://www.rmj.ru/image/m-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rmj.ru/image/m-str-a.gif"/>
                                      <pic:cNvPicPr>
                                        <a:picLocks noChangeAspect="1" noChangeArrowheads="1"/>
                                      </pic:cNvPicPr>
                                    </pic:nvPicPr>
                                    <pic:blipFill>
                                      <a:blip r:embed="rId74"/>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5" w:tooltip="Каталог статей" w:history="1">
                          <w:r>
                            <w:rPr>
                              <w:rFonts w:ascii="Microsoft Sans Serif" w:hAnsi="Microsoft Sans Serif" w:cs="Microsoft Sans Serif"/>
                              <w:color w:val="E8E3A3"/>
                              <w:sz w:val="21"/>
                              <w:szCs w:val="21"/>
                            </w:rPr>
                            <w:t>Каталог статей</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69" name="Рисунок 69"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70" name="Рисунок 70"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6" w:tooltip="Подписка" w:history="1">
                          <w:r>
                            <w:rPr>
                              <w:rFonts w:ascii="Microsoft Sans Serif" w:hAnsi="Microsoft Sans Serif" w:cs="Microsoft Sans Serif"/>
                              <w:color w:val="C1E8FF"/>
                              <w:sz w:val="21"/>
                              <w:szCs w:val="21"/>
                            </w:rPr>
                            <w:t>Подписка</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71" name="Рисунок 71"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72" name="Рисунок 72"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7" w:tooltip="Условия публикации" w:history="1">
                          <w:r>
                            <w:rPr>
                              <w:rFonts w:ascii="Microsoft Sans Serif" w:hAnsi="Microsoft Sans Serif" w:cs="Microsoft Sans Serif"/>
                              <w:color w:val="C1E8FF"/>
                              <w:sz w:val="21"/>
                              <w:szCs w:val="21"/>
                            </w:rPr>
                            <w:t>Условия публикации</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73" name="Рисунок 73"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74" name="Рисунок 74"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8" w:tooltip="Контакты" w:history="1">
                          <w:r>
                            <w:rPr>
                              <w:rFonts w:ascii="Microsoft Sans Serif" w:hAnsi="Microsoft Sans Serif" w:cs="Microsoft Sans Serif"/>
                              <w:color w:val="C1E8FF"/>
                              <w:sz w:val="21"/>
                              <w:szCs w:val="21"/>
                            </w:rPr>
                            <w:t>Контакты</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9525" cy="95250"/>
                        <wp:effectExtent l="0" t="0" r="0" b="0"/>
                        <wp:docPr id="75" name="Рисунок 75"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rmj.ru/image/0.gif"/>
                                <pic:cNvPicPr>
                                  <a:picLocks noChangeAspect="1" noChangeArrowheads="1"/>
                                </pic:cNvPicPr>
                              </pic:nvPicPr>
                              <pic:blipFill>
                                <a:blip r:embed="rId62"/>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300BFB">
              <w:trPr>
                <w:trHeight w:val="510"/>
                <w:tblCellSpacing w:w="0" w:type="dxa"/>
              </w:trPr>
              <w:tc>
                <w:tcPr>
                  <w:tcW w:w="0" w:type="auto"/>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76" name="Рисунок 76"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79" w:tooltip="Выставки" w:history="1">
                          <w:r>
                            <w:rPr>
                              <w:rFonts w:ascii="Microsoft Sans Serif" w:hAnsi="Microsoft Sans Serif" w:cs="Microsoft Sans Serif"/>
                              <w:color w:val="C1E8FF"/>
                              <w:sz w:val="21"/>
                              <w:szCs w:val="21"/>
                            </w:rPr>
                            <w:t>Выставки</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77" name="Рисунок 77"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78" name="Рисунок 78"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80" w:tooltip="Полезная информация" w:history="1">
                          <w:r>
                            <w:rPr>
                              <w:rFonts w:ascii="Microsoft Sans Serif" w:hAnsi="Microsoft Sans Serif" w:cs="Microsoft Sans Serif"/>
                              <w:color w:val="C1E8FF"/>
                              <w:sz w:val="21"/>
                              <w:szCs w:val="21"/>
                            </w:rPr>
                            <w:t>Полезная информация</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9525" cy="95250"/>
                        <wp:effectExtent l="0" t="0" r="0" b="0"/>
                        <wp:docPr id="79" name="Рисунок 79"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rmj.ru/image/0.gif"/>
                                <pic:cNvPicPr>
                                  <a:picLocks noChangeAspect="1" noChangeArrowheads="1"/>
                                </pic:cNvPicPr>
                              </pic:nvPicPr>
                              <pic:blipFill>
                                <a:blip r:embed="rId62"/>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300BFB">
              <w:trPr>
                <w:trHeight w:val="510"/>
                <w:tblCellSpacing w:w="0" w:type="dxa"/>
              </w:trPr>
              <w:tc>
                <w:tcPr>
                  <w:tcW w:w="0" w:type="auto"/>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80" name="Рисунок 80"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81" w:tooltip="Опросы" w:history="1">
                          <w:r>
                            <w:rPr>
                              <w:rFonts w:ascii="Microsoft Sans Serif" w:hAnsi="Microsoft Sans Serif" w:cs="Microsoft Sans Serif"/>
                              <w:color w:val="C1E8FF"/>
                              <w:sz w:val="21"/>
                              <w:szCs w:val="21"/>
                            </w:rPr>
                            <w:t>Опросы</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81" name="Рисунок 81"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82" name="Рисунок 82"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82" w:tooltip="Форум" w:history="1">
                          <w:r>
                            <w:rPr>
                              <w:rFonts w:ascii="Microsoft Sans Serif" w:hAnsi="Microsoft Sans Serif" w:cs="Microsoft Sans Serif"/>
                              <w:color w:val="C1E8FF"/>
                              <w:sz w:val="21"/>
                              <w:szCs w:val="21"/>
                            </w:rPr>
                            <w:t>Форум</w:t>
                          </w:r>
                        </w:hyperlink>
                      </w:p>
                    </w:tc>
                  </w:tr>
                </w:tbl>
                <w:p w:rsidR="00300BFB" w:rsidRDefault="00300BFB">
                  <w:pPr>
                    <w:spacing w:line="270" w:lineRule="atLeast"/>
                    <w:rPr>
                      <w:rFonts w:ascii="Microsoft Sans Serif" w:hAnsi="Microsoft Sans Serif" w:cs="Microsoft Sans Serif"/>
                      <w:color w:val="464646"/>
                      <w:sz w:val="18"/>
                      <w:szCs w:val="18"/>
                    </w:rPr>
                  </w:pPr>
                </w:p>
              </w:tc>
            </w:tr>
            <w:tr w:rsidR="00300BFB">
              <w:trPr>
                <w:tblCellSpacing w:w="0" w:type="dxa"/>
              </w:trPr>
              <w:tc>
                <w:tcPr>
                  <w:tcW w:w="0" w:type="auto"/>
                  <w:vAlign w:val="center"/>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2419350" cy="19050"/>
                        <wp:effectExtent l="19050" t="0" r="0" b="0"/>
                        <wp:docPr id="83" name="Рисунок 83" descr="http://www.rmj.ru/image/m-del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rmj.ru/image/m-deliver.gif"/>
                                <pic:cNvPicPr>
                                  <a:picLocks noChangeAspect="1" noChangeArrowheads="1"/>
                                </pic:cNvPicPr>
                              </pic:nvPicPr>
                              <pic:blipFill>
                                <a:blip r:embed="rId70"/>
                                <a:srcRect/>
                                <a:stretch>
                                  <a:fillRect/>
                                </a:stretch>
                              </pic:blipFill>
                              <pic:spPr bwMode="auto">
                                <a:xfrm>
                                  <a:off x="0" y="0"/>
                                  <a:ext cx="2419350" cy="19050"/>
                                </a:xfrm>
                                <a:prstGeom prst="rect">
                                  <a:avLst/>
                                </a:prstGeom>
                                <a:noFill/>
                                <a:ln w="9525">
                                  <a:noFill/>
                                  <a:miter lim="800000"/>
                                  <a:headEnd/>
                                  <a:tailEnd/>
                                </a:ln>
                              </pic:spPr>
                            </pic:pic>
                          </a:graphicData>
                        </a:graphic>
                      </wp:inline>
                    </w:drawing>
                  </w:r>
                </w:p>
              </w:tc>
            </w:tr>
            <w:tr w:rsidR="00300BFB">
              <w:trPr>
                <w:tblCellSpacing w:w="0" w:type="dxa"/>
              </w:trPr>
              <w:tc>
                <w:tcPr>
                  <w:tcW w:w="0" w:type="auto"/>
                  <w:tcMar>
                    <w:top w:w="60" w:type="dxa"/>
                    <w:left w:w="0" w:type="dxa"/>
                    <w:bottom w:w="60" w:type="dxa"/>
                    <w:right w:w="0" w:type="dxa"/>
                  </w:tcMar>
                  <w:vAlign w:val="center"/>
                  <w:hideMark/>
                </w:tcPr>
                <w:tbl>
                  <w:tblPr>
                    <w:tblW w:w="5000" w:type="pct"/>
                    <w:tblCellSpacing w:w="0" w:type="dxa"/>
                    <w:tblCellMar>
                      <w:left w:w="0" w:type="dxa"/>
                      <w:right w:w="0" w:type="dxa"/>
                    </w:tblCellMar>
                    <w:tblLook w:val="04A0"/>
                  </w:tblPr>
                  <w:tblGrid>
                    <w:gridCol w:w="90"/>
                    <w:gridCol w:w="2999"/>
                  </w:tblGrid>
                  <w:tr w:rsidR="00300BFB">
                    <w:trPr>
                      <w:tblCellSpacing w:w="0" w:type="dxa"/>
                    </w:trPr>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38100" cy="57150"/>
                              <wp:effectExtent l="19050" t="0" r="0" b="0"/>
                              <wp:docPr id="84" name="Рисунок 84" descr="http://www.rmj.ru/image/m-s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rmj.ru/image/m-str.gif"/>
                                      <pic:cNvPicPr>
                                        <a:picLocks noChangeAspect="1" noChangeArrowheads="1"/>
                                      </pic:cNvPicPr>
                                    </pic:nvPicPr>
                                    <pic:blipFill>
                                      <a:blip r:embed="rId68"/>
                                      <a:srcRect/>
                                      <a:stretch>
                                        <a:fillRect/>
                                      </a:stretch>
                                    </pic:blipFill>
                                    <pic:spPr bwMode="auto">
                                      <a:xfrm>
                                        <a:off x="0" y="0"/>
                                        <a:ext cx="38100" cy="57150"/>
                                      </a:xfrm>
                                      <a:prstGeom prst="rect">
                                        <a:avLst/>
                                      </a:prstGeom>
                                      <a:noFill/>
                                      <a:ln w="9525">
                                        <a:noFill/>
                                        <a:miter lim="800000"/>
                                        <a:headEnd/>
                                        <a:tailEnd/>
                                      </a:ln>
                                    </pic:spPr>
                                  </pic:pic>
                                </a:graphicData>
                              </a:graphic>
                            </wp:inline>
                          </w:drawing>
                        </w:r>
                      </w:p>
                    </w:tc>
                    <w:tc>
                      <w:tcPr>
                        <w:tcW w:w="4950" w:type="pct"/>
                        <w:hideMark/>
                      </w:tcPr>
                      <w:p w:rsidR="00300BFB" w:rsidRDefault="00300BFB">
                        <w:pPr>
                          <w:spacing w:line="270" w:lineRule="atLeast"/>
                          <w:rPr>
                            <w:rFonts w:ascii="Microsoft Sans Serif" w:hAnsi="Microsoft Sans Serif" w:cs="Microsoft Sans Serif"/>
                            <w:color w:val="464646"/>
                            <w:sz w:val="18"/>
                            <w:szCs w:val="18"/>
                          </w:rPr>
                        </w:pPr>
                        <w:hyperlink r:id="rId83" w:tooltip="Банерная система" w:history="1">
                          <w:r>
                            <w:rPr>
                              <w:rFonts w:ascii="Microsoft Sans Serif" w:hAnsi="Microsoft Sans Serif" w:cs="Microsoft Sans Serif"/>
                              <w:color w:val="C1E8FF"/>
                              <w:sz w:val="21"/>
                              <w:szCs w:val="21"/>
                            </w:rPr>
                            <w:t>Банерная система</w:t>
                          </w:r>
                        </w:hyperlink>
                      </w:p>
                    </w:tc>
                  </w:tr>
                </w:tbl>
                <w:p w:rsidR="00300BFB" w:rsidRDefault="00300BFB">
                  <w:pPr>
                    <w:spacing w:line="270" w:lineRule="atLeast"/>
                    <w:rPr>
                      <w:rFonts w:ascii="Microsoft Sans Serif" w:hAnsi="Microsoft Sans Serif" w:cs="Microsoft Sans Serif"/>
                      <w:color w:val="464646"/>
                      <w:sz w:val="18"/>
                      <w:szCs w:val="18"/>
                    </w:rPr>
                  </w:pPr>
                </w:p>
              </w:tc>
            </w:tr>
          </w:tbl>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9525" cy="476250"/>
                  <wp:effectExtent l="0" t="0" r="0" b="0"/>
                  <wp:docPr id="85" name="Рисунок 85"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rmj.ru/image/0.gif"/>
                          <pic:cNvPicPr>
                            <a:picLocks noChangeAspect="1" noChangeArrowheads="1"/>
                          </pic:cNvPicPr>
                        </pic:nvPicPr>
                        <pic:blipFill>
                          <a:blip r:embed="rId62"/>
                          <a:srcRect/>
                          <a:stretch>
                            <a:fillRect/>
                          </a:stretch>
                        </pic:blipFill>
                        <pic:spPr bwMode="auto">
                          <a:xfrm>
                            <a:off x="0" y="0"/>
                            <a:ext cx="9525" cy="476250"/>
                          </a:xfrm>
                          <a:prstGeom prst="rect">
                            <a:avLst/>
                          </a:prstGeom>
                          <a:noFill/>
                          <a:ln w="9525">
                            <a:noFill/>
                            <a:miter lim="800000"/>
                            <a:headEnd/>
                            <a:tailEnd/>
                          </a:ln>
                        </pic:spPr>
                      </pic:pic>
                    </a:graphicData>
                  </a:graphic>
                </wp:inline>
              </w:drawing>
            </w:r>
          </w:p>
          <w:p w:rsidR="00300BFB" w:rsidRDefault="00300BFB">
            <w:pPr>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noProof/>
                <w:color w:val="2E5FA2"/>
                <w:sz w:val="18"/>
                <w:szCs w:val="18"/>
              </w:rPr>
              <w:lastRenderedPageBreak/>
              <w:drawing>
                <wp:inline distT="0" distB="0" distL="0" distR="0">
                  <wp:extent cx="2228850" cy="1143000"/>
                  <wp:effectExtent l="19050" t="0" r="0" b="0"/>
                  <wp:docPr id="86" name="Рисунок 86" descr="http://www.rmj.ru/data/banners/Image/ban234x120.gif">
                    <a:hlinkClick xmlns:a="http://schemas.openxmlformats.org/drawingml/2006/main" r:id="rId84"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rmj.ru/data/banners/Image/ban234x120.gif">
                            <a:hlinkClick r:id="rId84" tgtFrame="_blank" tooltip="&quot;&quot;"/>
                          </pic:cNvPr>
                          <pic:cNvPicPr>
                            <a:picLocks noChangeAspect="1" noChangeArrowheads="1"/>
                          </pic:cNvPicPr>
                        </pic:nvPicPr>
                        <pic:blipFill>
                          <a:blip r:embed="rId85"/>
                          <a:srcRect/>
                          <a:stretch>
                            <a:fillRect/>
                          </a:stretch>
                        </pic:blipFill>
                        <pic:spPr bwMode="auto">
                          <a:xfrm>
                            <a:off x="0" y="0"/>
                            <a:ext cx="2228850" cy="1143000"/>
                          </a:xfrm>
                          <a:prstGeom prst="rect">
                            <a:avLst/>
                          </a:prstGeom>
                          <a:noFill/>
                          <a:ln w="9525">
                            <a:noFill/>
                            <a:miter lim="800000"/>
                            <a:headEnd/>
                            <a:tailEnd/>
                          </a:ln>
                        </pic:spPr>
                      </pic:pic>
                    </a:graphicData>
                  </a:graphic>
                </wp:inline>
              </w:drawing>
            </w:r>
          </w:p>
          <w:p w:rsidR="00300BFB" w:rsidRDefault="00300BFB">
            <w:pPr>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noProof/>
                <w:color w:val="2E5FA2"/>
                <w:sz w:val="18"/>
                <w:szCs w:val="18"/>
              </w:rPr>
              <w:drawing>
                <wp:inline distT="0" distB="0" distL="0" distR="0">
                  <wp:extent cx="2228850" cy="1143000"/>
                  <wp:effectExtent l="19050" t="0" r="0" b="0"/>
                  <wp:docPr id="87" name="Рисунок 87" descr="Боль. Информационный портал">
                    <a:hlinkClick xmlns:a="http://schemas.openxmlformats.org/drawingml/2006/main" r:id="rId86" tgtFrame="_blank" tooltip="&quot;Боль. Информационный порта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Боль. Информационный портал">
                            <a:hlinkClick r:id="rId86" tgtFrame="_blank" tooltip="&quot;Боль. Информационный портал&quot;"/>
                          </pic:cNvPr>
                          <pic:cNvPicPr>
                            <a:picLocks noChangeAspect="1" noChangeArrowheads="1"/>
                          </pic:cNvPicPr>
                        </pic:nvPicPr>
                        <pic:blipFill>
                          <a:blip r:embed="rId87"/>
                          <a:srcRect/>
                          <a:stretch>
                            <a:fillRect/>
                          </a:stretch>
                        </pic:blipFill>
                        <pic:spPr bwMode="auto">
                          <a:xfrm>
                            <a:off x="0" y="0"/>
                            <a:ext cx="2228850" cy="1143000"/>
                          </a:xfrm>
                          <a:prstGeom prst="rect">
                            <a:avLst/>
                          </a:prstGeom>
                          <a:noFill/>
                          <a:ln w="9525">
                            <a:noFill/>
                            <a:miter lim="800000"/>
                            <a:headEnd/>
                            <a:tailEnd/>
                          </a:ln>
                        </pic:spPr>
                      </pic:pic>
                    </a:graphicData>
                  </a:graphic>
                </wp:inline>
              </w:drawing>
            </w:r>
          </w:p>
          <w:p w:rsidR="00300BFB" w:rsidRDefault="00300BFB">
            <w:pPr>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noProof/>
                <w:color w:val="2E5FA2"/>
                <w:sz w:val="18"/>
                <w:szCs w:val="18"/>
              </w:rPr>
              <w:drawing>
                <wp:inline distT="0" distB="0" distL="0" distR="0">
                  <wp:extent cx="2228850" cy="1143000"/>
                  <wp:effectExtent l="19050" t="0" r="0" b="0"/>
                  <wp:docPr id="88" name="Рисунок 88" descr="Подключись бесплатно к MedAsk.RU">
                    <a:hlinkClick xmlns:a="http://schemas.openxmlformats.org/drawingml/2006/main" r:id="rId88" tgtFrame="_blank" tooltip="&quot;Подключись бесплатно к MedAsk.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Подключись бесплатно к MedAsk.RU">
                            <a:hlinkClick r:id="rId88" tgtFrame="_blank" tooltip="&quot;Подключись бесплатно к MedAsk.RU&quot;"/>
                          </pic:cNvPr>
                          <pic:cNvPicPr>
                            <a:picLocks noChangeAspect="1" noChangeArrowheads="1"/>
                          </pic:cNvPicPr>
                        </pic:nvPicPr>
                        <pic:blipFill>
                          <a:blip r:embed="rId89"/>
                          <a:srcRect/>
                          <a:stretch>
                            <a:fillRect/>
                          </a:stretch>
                        </pic:blipFill>
                        <pic:spPr bwMode="auto">
                          <a:xfrm>
                            <a:off x="0" y="0"/>
                            <a:ext cx="2228850" cy="1143000"/>
                          </a:xfrm>
                          <a:prstGeom prst="rect">
                            <a:avLst/>
                          </a:prstGeom>
                          <a:noFill/>
                          <a:ln w="9525">
                            <a:noFill/>
                            <a:miter lim="800000"/>
                            <a:headEnd/>
                            <a:tailEnd/>
                          </a:ln>
                        </pic:spPr>
                      </pic:pic>
                    </a:graphicData>
                  </a:graphic>
                </wp:inline>
              </w:drawing>
            </w:r>
          </w:p>
        </w:tc>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lastRenderedPageBreak/>
              <w:drawing>
                <wp:inline distT="0" distB="0" distL="0" distR="0">
                  <wp:extent cx="238125" cy="9525"/>
                  <wp:effectExtent l="0" t="0" r="0" b="0"/>
                  <wp:docPr id="89" name="Рисунок 89"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rmj.ru/image/0.gif"/>
                          <pic:cNvPicPr>
                            <a:picLocks noChangeAspect="1" noChangeArrowheads="1"/>
                          </pic:cNvPicPr>
                        </pic:nvPicPr>
                        <pic:blipFill>
                          <a:blip r:embed="rId62"/>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950" w:type="pct"/>
            <w:tcMar>
              <w:top w:w="0" w:type="dxa"/>
              <w:left w:w="0" w:type="dxa"/>
              <w:bottom w:w="300" w:type="dxa"/>
              <w:right w:w="0" w:type="dxa"/>
            </w:tcMar>
            <w:hideMark/>
          </w:tcPr>
          <w:p w:rsidR="00300BFB" w:rsidRDefault="00300BFB">
            <w:pPr>
              <w:pStyle w:val="1"/>
              <w:spacing w:line="270" w:lineRule="atLeast"/>
              <w:rPr>
                <w:rFonts w:ascii="Microsoft Sans Serif" w:hAnsi="Microsoft Sans Serif" w:cs="Microsoft Sans Serif"/>
                <w:color w:val="FFFFFF"/>
                <w:sz w:val="21"/>
                <w:szCs w:val="21"/>
              </w:rPr>
            </w:pPr>
            <w:r>
              <w:rPr>
                <w:rFonts w:ascii="Microsoft Sans Serif" w:hAnsi="Microsoft Sans Serif" w:cs="Microsoft Sans Serif"/>
              </w:rPr>
              <w:t xml:space="preserve">ЭКСТРАПИРАМИДНЫЕ ГИПЕРКИНЕЗЫ: </w:t>
            </w:r>
            <w:r>
              <w:rPr>
                <w:rFonts w:ascii="Microsoft Sans Serif" w:hAnsi="Microsoft Sans Serif" w:cs="Microsoft Sans Serif"/>
              </w:rPr>
              <w:lastRenderedPageBreak/>
              <w:t>СИНДРОМЫ, НОЗОЛОГИЧЕСКИЕ ФОРМЫ, НАПРАВЛЕНИЯ ФАРМАКОТЕРАПИИ</w:t>
            </w:r>
          </w:p>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3</w:t>
            </w:r>
          </w:p>
          <w:p w:rsidR="00300BFB" w:rsidRDefault="00300BFB" w:rsidP="00300BFB">
            <w:pPr>
              <w:spacing w:line="270" w:lineRule="atLeast"/>
              <w:rPr>
                <w:rFonts w:ascii="Microsoft Sans Serif" w:hAnsi="Microsoft Sans Serif" w:cs="Microsoft Sans Serif"/>
                <w:color w:val="464646"/>
                <w:sz w:val="15"/>
                <w:szCs w:val="15"/>
              </w:rPr>
            </w:pPr>
            <w:r>
              <w:rPr>
                <w:rFonts w:ascii="Microsoft Sans Serif" w:hAnsi="Microsoft Sans Serif" w:cs="Microsoft Sans Serif"/>
                <w:color w:val="464646"/>
                <w:sz w:val="15"/>
                <w:szCs w:val="15"/>
              </w:rPr>
              <w:t xml:space="preserve">Шток В.Н. </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20"/>
                <w:szCs w:val="20"/>
              </w:rPr>
              <w:t xml:space="preserve">Приведены клиническая классификация и краткое описание клинических проявлений разных </w:t>
            </w:r>
            <w:r>
              <w:rPr>
                <w:rStyle w:val="a7"/>
                <w:rFonts w:ascii="Microsoft Sans Serif" w:hAnsi="Microsoft Sans Serif" w:cs="Microsoft Sans Serif"/>
                <w:color w:val="464646"/>
                <w:sz w:val="20"/>
                <w:szCs w:val="20"/>
              </w:rPr>
              <w:t>форм</w:t>
            </w:r>
            <w:r>
              <w:rPr>
                <w:rFonts w:ascii="Microsoft Sans Serif" w:hAnsi="Microsoft Sans Serif" w:cs="Microsoft Sans Serif"/>
                <w:color w:val="464646"/>
                <w:sz w:val="20"/>
                <w:szCs w:val="20"/>
              </w:rPr>
              <w:t xml:space="preserve"> </w:t>
            </w:r>
            <w:r>
              <w:rPr>
                <w:rStyle w:val="a7"/>
                <w:rFonts w:ascii="Microsoft Sans Serif" w:hAnsi="Microsoft Sans Serif" w:cs="Microsoft Sans Serif"/>
                <w:color w:val="464646"/>
                <w:sz w:val="20"/>
                <w:szCs w:val="20"/>
              </w:rPr>
              <w:t>экстрапирамидных</w:t>
            </w:r>
            <w:r>
              <w:rPr>
                <w:rFonts w:ascii="Microsoft Sans Serif" w:hAnsi="Microsoft Sans Serif" w:cs="Microsoft Sans Serif"/>
                <w:color w:val="464646"/>
                <w:sz w:val="20"/>
                <w:szCs w:val="20"/>
              </w:rPr>
              <w:t xml:space="preserve"> </w:t>
            </w:r>
            <w:r>
              <w:rPr>
                <w:rStyle w:val="a7"/>
                <w:rFonts w:ascii="Microsoft Sans Serif" w:hAnsi="Microsoft Sans Serif" w:cs="Microsoft Sans Serif"/>
                <w:color w:val="464646"/>
                <w:sz w:val="20"/>
                <w:szCs w:val="20"/>
              </w:rPr>
              <w:t>гиперкинезов</w:t>
            </w:r>
            <w:r>
              <w:rPr>
                <w:rFonts w:ascii="Microsoft Sans Serif" w:hAnsi="Microsoft Sans Serif" w:cs="Microsoft Sans Serif"/>
                <w:color w:val="464646"/>
                <w:sz w:val="20"/>
                <w:szCs w:val="20"/>
              </w:rPr>
              <w:t xml:space="preserve">: тремора, торзионной дистонии и локальных </w:t>
            </w:r>
            <w:r>
              <w:rPr>
                <w:rStyle w:val="a7"/>
                <w:rFonts w:ascii="Microsoft Sans Serif" w:hAnsi="Microsoft Sans Serif" w:cs="Microsoft Sans Serif"/>
                <w:color w:val="464646"/>
                <w:sz w:val="20"/>
                <w:szCs w:val="20"/>
              </w:rPr>
              <w:t>форм</w:t>
            </w:r>
            <w:r>
              <w:rPr>
                <w:rFonts w:ascii="Microsoft Sans Serif" w:hAnsi="Microsoft Sans Serif" w:cs="Microsoft Sans Serif"/>
                <w:color w:val="464646"/>
                <w:sz w:val="20"/>
                <w:szCs w:val="20"/>
              </w:rPr>
              <w:t xml:space="preserve"> дистонии, в том числе пароксизмальных (дискинезии), хореического </w:t>
            </w:r>
            <w:r>
              <w:rPr>
                <w:rStyle w:val="a7"/>
                <w:rFonts w:ascii="Microsoft Sans Serif" w:hAnsi="Microsoft Sans Serif" w:cs="Microsoft Sans Serif"/>
                <w:color w:val="464646"/>
                <w:sz w:val="20"/>
                <w:szCs w:val="20"/>
              </w:rPr>
              <w:t>гиперкинеза</w:t>
            </w:r>
            <w:r>
              <w:rPr>
                <w:rFonts w:ascii="Microsoft Sans Serif" w:hAnsi="Microsoft Sans Serif" w:cs="Microsoft Sans Serif"/>
                <w:color w:val="464646"/>
                <w:sz w:val="20"/>
                <w:szCs w:val="20"/>
              </w:rPr>
              <w:t xml:space="preserve">, разных </w:t>
            </w:r>
            <w:r>
              <w:rPr>
                <w:rStyle w:val="a7"/>
                <w:rFonts w:ascii="Microsoft Sans Serif" w:hAnsi="Microsoft Sans Serif" w:cs="Microsoft Sans Serif"/>
                <w:color w:val="464646"/>
                <w:sz w:val="20"/>
                <w:szCs w:val="20"/>
              </w:rPr>
              <w:t>форм</w:t>
            </w:r>
            <w:r>
              <w:rPr>
                <w:rFonts w:ascii="Microsoft Sans Serif" w:hAnsi="Microsoft Sans Serif" w:cs="Microsoft Sans Serif"/>
                <w:color w:val="464646"/>
                <w:sz w:val="20"/>
                <w:szCs w:val="20"/>
              </w:rPr>
              <w:t xml:space="preserve"> тиков и миоклонии и </w:t>
            </w:r>
            <w:r>
              <w:rPr>
                <w:rStyle w:val="a7"/>
                <w:rFonts w:ascii="Microsoft Sans Serif" w:hAnsi="Microsoft Sans Serif" w:cs="Microsoft Sans Serif"/>
                <w:color w:val="464646"/>
                <w:sz w:val="20"/>
                <w:szCs w:val="20"/>
              </w:rPr>
              <w:t>гиперкинезов</w:t>
            </w:r>
            <w:r>
              <w:rPr>
                <w:rFonts w:ascii="Microsoft Sans Serif" w:hAnsi="Microsoft Sans Serif" w:cs="Microsoft Sans Serif"/>
                <w:color w:val="464646"/>
                <w:sz w:val="20"/>
                <w:szCs w:val="20"/>
              </w:rPr>
              <w:t xml:space="preserve">, появляющихся в результате побочного действия лекарств. Подчеркивается, что </w:t>
            </w:r>
            <w:r>
              <w:rPr>
                <w:rStyle w:val="a7"/>
                <w:rFonts w:ascii="Microsoft Sans Serif" w:hAnsi="Microsoft Sans Serif" w:cs="Microsoft Sans Serif"/>
                <w:color w:val="464646"/>
                <w:sz w:val="20"/>
                <w:szCs w:val="20"/>
              </w:rPr>
              <w:t>экстрапирамидные</w:t>
            </w:r>
            <w:r>
              <w:rPr>
                <w:rFonts w:ascii="Microsoft Sans Serif" w:hAnsi="Microsoft Sans Serif" w:cs="Microsoft Sans Serif"/>
                <w:color w:val="464646"/>
                <w:sz w:val="20"/>
                <w:szCs w:val="20"/>
              </w:rPr>
              <w:t xml:space="preserve"> </w:t>
            </w:r>
            <w:r>
              <w:rPr>
                <w:rStyle w:val="a7"/>
                <w:rFonts w:ascii="Microsoft Sans Serif" w:hAnsi="Microsoft Sans Serif" w:cs="Microsoft Sans Serif"/>
                <w:color w:val="464646"/>
                <w:sz w:val="20"/>
                <w:szCs w:val="20"/>
              </w:rPr>
              <w:t>гиперкинезы</w:t>
            </w:r>
            <w:r>
              <w:rPr>
                <w:rFonts w:ascii="Microsoft Sans Serif" w:hAnsi="Microsoft Sans Serif" w:cs="Microsoft Sans Serif"/>
                <w:color w:val="464646"/>
                <w:sz w:val="20"/>
                <w:szCs w:val="20"/>
              </w:rPr>
              <w:t xml:space="preserve"> могут быть проявлением как собственно неврологических заболеваний (нозологическая </w:t>
            </w:r>
            <w:r>
              <w:rPr>
                <w:rStyle w:val="a7"/>
                <w:rFonts w:ascii="Microsoft Sans Serif" w:hAnsi="Microsoft Sans Serif" w:cs="Microsoft Sans Serif"/>
                <w:color w:val="464646"/>
                <w:sz w:val="20"/>
                <w:szCs w:val="20"/>
              </w:rPr>
              <w:t>форма</w:t>
            </w:r>
            <w:r>
              <w:rPr>
                <w:rFonts w:ascii="Microsoft Sans Serif" w:hAnsi="Microsoft Sans Serif" w:cs="Microsoft Sans Serif"/>
                <w:color w:val="464646"/>
                <w:sz w:val="20"/>
                <w:szCs w:val="20"/>
              </w:rPr>
              <w:t xml:space="preserve">), так и поражения </w:t>
            </w:r>
            <w:r>
              <w:rPr>
                <w:rStyle w:val="a7"/>
                <w:rFonts w:ascii="Microsoft Sans Serif" w:hAnsi="Microsoft Sans Serif" w:cs="Microsoft Sans Serif"/>
                <w:color w:val="464646"/>
                <w:sz w:val="20"/>
                <w:szCs w:val="20"/>
              </w:rPr>
              <w:t>экстрапирамидной</w:t>
            </w:r>
            <w:r>
              <w:rPr>
                <w:rFonts w:ascii="Microsoft Sans Serif" w:hAnsi="Microsoft Sans Serif" w:cs="Microsoft Sans Serif"/>
                <w:color w:val="464646"/>
                <w:sz w:val="20"/>
                <w:szCs w:val="20"/>
              </w:rPr>
              <w:t xml:space="preserve"> нервной системы при других заболеваниях, а также побочного действия лекарств. Описаны основные подходы к выбору </w:t>
            </w:r>
            <w:r>
              <w:rPr>
                <w:rStyle w:val="a7"/>
                <w:rFonts w:ascii="Microsoft Sans Serif" w:hAnsi="Microsoft Sans Serif" w:cs="Microsoft Sans Serif"/>
                <w:color w:val="464646"/>
                <w:sz w:val="20"/>
                <w:szCs w:val="20"/>
              </w:rPr>
              <w:t>фармакотерапии</w:t>
            </w:r>
            <w:r>
              <w:rPr>
                <w:rFonts w:ascii="Microsoft Sans Serif" w:hAnsi="Microsoft Sans Serif" w:cs="Microsoft Sans Serif"/>
                <w:color w:val="464646"/>
                <w:sz w:val="20"/>
                <w:szCs w:val="20"/>
              </w:rPr>
              <w:t xml:space="preserve"> разных </w:t>
            </w:r>
            <w:r>
              <w:rPr>
                <w:rStyle w:val="a7"/>
                <w:rFonts w:ascii="Microsoft Sans Serif" w:hAnsi="Microsoft Sans Serif" w:cs="Microsoft Sans Serif"/>
                <w:color w:val="464646"/>
                <w:sz w:val="20"/>
                <w:szCs w:val="20"/>
              </w:rPr>
              <w:t>форм</w:t>
            </w:r>
            <w:r>
              <w:rPr>
                <w:rFonts w:ascii="Microsoft Sans Serif" w:hAnsi="Microsoft Sans Serif" w:cs="Microsoft Sans Serif"/>
                <w:color w:val="464646"/>
                <w:sz w:val="20"/>
                <w:szCs w:val="20"/>
              </w:rPr>
              <w:t xml:space="preserve"> </w:t>
            </w:r>
            <w:r>
              <w:rPr>
                <w:rStyle w:val="a7"/>
                <w:rFonts w:ascii="Microsoft Sans Serif" w:hAnsi="Microsoft Sans Serif" w:cs="Microsoft Sans Serif"/>
                <w:color w:val="464646"/>
                <w:sz w:val="20"/>
                <w:szCs w:val="20"/>
              </w:rPr>
              <w:t>экстрапирамидных</w:t>
            </w:r>
            <w:r>
              <w:rPr>
                <w:rFonts w:ascii="Microsoft Sans Serif" w:hAnsi="Microsoft Sans Serif" w:cs="Microsoft Sans Serif"/>
                <w:color w:val="464646"/>
                <w:sz w:val="20"/>
                <w:szCs w:val="20"/>
              </w:rPr>
              <w:t xml:space="preserve"> </w:t>
            </w:r>
            <w:r>
              <w:rPr>
                <w:rStyle w:val="a7"/>
                <w:rFonts w:ascii="Microsoft Sans Serif" w:hAnsi="Microsoft Sans Serif" w:cs="Microsoft Sans Serif"/>
                <w:color w:val="464646"/>
                <w:sz w:val="20"/>
                <w:szCs w:val="20"/>
              </w:rPr>
              <w:t>гиперкинезов</w:t>
            </w:r>
            <w:r>
              <w:rPr>
                <w:rFonts w:ascii="Microsoft Sans Serif" w:hAnsi="Microsoft Sans Serif" w:cs="Microsoft Sans Serif"/>
                <w:color w:val="464646"/>
                <w:sz w:val="20"/>
                <w:szCs w:val="20"/>
              </w:rPr>
              <w:t>.</w:t>
            </w:r>
          </w:p>
          <w:p w:rsidR="00300BFB" w:rsidRPr="00300BFB" w:rsidRDefault="00300BFB" w:rsidP="00300BFB">
            <w:pPr>
              <w:pStyle w:val="a4"/>
              <w:spacing w:line="270" w:lineRule="atLeast"/>
              <w:rPr>
                <w:rFonts w:ascii="Microsoft Sans Serif" w:hAnsi="Microsoft Sans Serif" w:cs="Microsoft Sans Serif"/>
                <w:color w:val="464646"/>
                <w:sz w:val="18"/>
                <w:szCs w:val="18"/>
                <w:lang w:val="en-US"/>
              </w:rPr>
            </w:pPr>
            <w:r w:rsidRPr="00300BFB">
              <w:rPr>
                <w:rFonts w:ascii="Microsoft Sans Serif" w:hAnsi="Microsoft Sans Serif" w:cs="Microsoft Sans Serif"/>
                <w:color w:val="464646"/>
                <w:sz w:val="20"/>
                <w:szCs w:val="20"/>
                <w:lang w:val="en-US"/>
              </w:rPr>
              <w:t>The paper presents a classification and brief account of clinical manifestations of different extrapyramidal hyperkinesias: tremor, torsion dystonia, including paroxysmal (dyskinesia), choreic hyperkyneses, various tics, and hyperkinesias caused by the adverse effects of drugs. Emphasis is laid on the fact that extrapyramidal hyperkinesias may be displayed both by neurological diseases proper (a nosological entity) and lesions of the extrapyramidal nervous system in other diseases, as well as by the side effects of drugs. Main approaches to choosing a pharmacotherapy for different types of extrapyramidal hyperkineses are described.</w:t>
            </w:r>
          </w:p>
          <w:p w:rsidR="00300BFB" w:rsidRPr="00300BFB" w:rsidRDefault="00300BFB" w:rsidP="00300BFB">
            <w:pPr>
              <w:pStyle w:val="a4"/>
              <w:spacing w:line="270" w:lineRule="atLeast"/>
              <w:rPr>
                <w:rFonts w:ascii="Microsoft Sans Serif" w:hAnsi="Microsoft Sans Serif" w:cs="Microsoft Sans Serif"/>
                <w:color w:val="464646"/>
                <w:sz w:val="18"/>
                <w:szCs w:val="18"/>
                <w:lang w:val="en-US"/>
              </w:rPr>
            </w:pPr>
            <w:r>
              <w:rPr>
                <w:rFonts w:ascii="Microsoft Sans Serif" w:hAnsi="Microsoft Sans Serif" w:cs="Microsoft Sans Serif"/>
                <w:i/>
                <w:iCs/>
                <w:color w:val="464646"/>
                <w:sz w:val="18"/>
                <w:szCs w:val="18"/>
              </w:rPr>
              <w:t xml:space="preserve">Проф. В.Н. Шток </w:t>
            </w:r>
            <w:r>
              <w:rPr>
                <w:rFonts w:ascii="Microsoft Sans Serif" w:hAnsi="Microsoft Sans Serif" w:cs="Microsoft Sans Serif"/>
                <w:i/>
                <w:iCs/>
                <w:color w:val="464646"/>
                <w:sz w:val="18"/>
                <w:szCs w:val="18"/>
              </w:rPr>
              <w:br/>
              <w:t xml:space="preserve">Зав. кафедрой неврологии Российской медицинской академии последипломного образования, руководитель Центра </w:t>
            </w:r>
            <w:r>
              <w:rPr>
                <w:rStyle w:val="a7"/>
                <w:rFonts w:ascii="Microsoft Sans Serif" w:hAnsi="Microsoft Sans Serif" w:cs="Microsoft Sans Serif"/>
                <w:i/>
                <w:iCs/>
                <w:color w:val="464646"/>
                <w:sz w:val="18"/>
                <w:szCs w:val="18"/>
              </w:rPr>
              <w:t>экстрапирамидных</w:t>
            </w:r>
            <w:r>
              <w:rPr>
                <w:rFonts w:ascii="Microsoft Sans Serif" w:hAnsi="Microsoft Sans Serif" w:cs="Microsoft Sans Serif"/>
                <w:i/>
                <w:iCs/>
                <w:color w:val="464646"/>
                <w:sz w:val="18"/>
                <w:szCs w:val="18"/>
              </w:rPr>
              <w:t xml:space="preserve"> заболеваний нервной системы Минздрава. Москва</w:t>
            </w:r>
          </w:p>
          <w:p w:rsidR="00300BFB" w:rsidRPr="00300BFB" w:rsidRDefault="00300BFB" w:rsidP="00300BFB">
            <w:pPr>
              <w:pStyle w:val="a4"/>
              <w:spacing w:line="270" w:lineRule="atLeast"/>
              <w:rPr>
                <w:rFonts w:ascii="Microsoft Sans Serif" w:hAnsi="Microsoft Sans Serif" w:cs="Microsoft Sans Serif"/>
                <w:color w:val="464646"/>
                <w:sz w:val="18"/>
                <w:szCs w:val="18"/>
                <w:lang w:val="en-US"/>
              </w:rPr>
            </w:pPr>
            <w:r w:rsidRPr="00300BFB">
              <w:rPr>
                <w:rFonts w:ascii="Microsoft Sans Serif" w:hAnsi="Microsoft Sans Serif" w:cs="Microsoft Sans Serif"/>
                <w:i/>
                <w:iCs/>
                <w:color w:val="464646"/>
                <w:sz w:val="18"/>
                <w:szCs w:val="18"/>
                <w:lang w:val="en-US"/>
              </w:rPr>
              <w:t>Prof. V.N.Shtok, Head, Department of Neurology, Russian Medical Academy of Postgraduate Training; Head, Center of Extrapyramidal Diseases of the Nervous System, Ministry of Health of the Russian Federation, Moscow</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b/>
                <w:bCs/>
                <w:color w:val="464646"/>
                <w:sz w:val="36"/>
                <w:szCs w:val="36"/>
              </w:rPr>
              <w:t>Э</w:t>
            </w:r>
            <w:r>
              <w:rPr>
                <w:rFonts w:ascii="Microsoft Sans Serif" w:hAnsi="Microsoft Sans Serif" w:cs="Microsoft Sans Serif"/>
                <w:color w:val="464646"/>
              </w:rPr>
              <w:t xml:space="preserve">кстрапирамидная система включает базальные ядра, мозжечок, некоторые отделы моторной коры, зрительный бугор, ряд ядерных образований ствола (красные, ретикулярные и черную субстанцию), а также сегментарный моторный аппарат спинного мозга. Блольшая </w:t>
            </w:r>
            <w:r>
              <w:rPr>
                <w:rFonts w:ascii="Microsoft Sans Serif" w:hAnsi="Microsoft Sans Serif" w:cs="Microsoft Sans Serif"/>
                <w:color w:val="464646"/>
              </w:rPr>
              <w:lastRenderedPageBreak/>
              <w:t xml:space="preserve">часть эфферентных импульсов экстрапирамидной системы направляется через зрительный бугор (главную релейно-распределительную "станцию") к моторной коре и далее в составе кортико-спинального тракта к мотонейронам спинного мозга (см. рисунок). Меньшая часть эфферентных импульсов достигает спинальных мотонейронов в составе текто-, ретикуло-, рубро-, вестибуло- и оливоспинального трактов (см. рисунок). Функция экстрапирамидной системы с ее мультинейрональной петлевой структурой обеспечивается балансом дофаминергической, ацетилхолинергической и ГАМКергической нейротрансмиттерных систем. Нарушение баланса в нейротрансмиттерных системах при поражении базальных ганглиев наследственными, врожденными или приобретенными заболеваниями проявляется, в частности, экстрапирамидными гиперкинезами. Поэтому </w:t>
            </w:r>
            <w:r>
              <w:rPr>
                <w:rStyle w:val="a7"/>
                <w:rFonts w:ascii="Microsoft Sans Serif" w:hAnsi="Microsoft Sans Serif" w:cs="Microsoft Sans Serif"/>
                <w:color w:val="464646"/>
              </w:rPr>
              <w:t>фармакотерапия</w:t>
            </w:r>
            <w:r>
              <w:rPr>
                <w:rFonts w:ascii="Microsoft Sans Serif" w:hAnsi="Microsoft Sans Serif" w:cs="Microsoft Sans Serif"/>
                <w:color w:val="464646"/>
              </w:rPr>
              <w:t xml:space="preserve"> гиперкинезов имеет целью восстановление нарушенного дисбаланса нейротрансмиттерной регуляции. </w:t>
            </w:r>
            <w:r>
              <w:rPr>
                <w:rFonts w:ascii="Microsoft Sans Serif" w:hAnsi="Microsoft Sans Serif" w:cs="Microsoft Sans Serif"/>
                <w:color w:val="464646"/>
              </w:rPr>
              <w:br/>
            </w:r>
            <w:r>
              <w:rPr>
                <w:rFonts w:ascii="Microsoft Sans Serif" w:hAnsi="Microsoft Sans Serif" w:cs="Microsoft Sans Serif"/>
                <w:noProof/>
                <w:color w:val="464646"/>
              </w:rPr>
              <w:drawing>
                <wp:inline distT="0" distB="0" distL="0" distR="0">
                  <wp:extent cx="4276725" cy="5038725"/>
                  <wp:effectExtent l="19050" t="0" r="9525" b="0"/>
                  <wp:docPr id="90" name="Рисунок 90" descr="http://www.rmj.ru/data/articles/Image/t6/n8/mal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rmj.ru/data/articles/Image/t6/n8/mal493.gif"/>
                          <pic:cNvPicPr>
                            <a:picLocks noChangeAspect="1" noChangeArrowheads="1"/>
                          </pic:cNvPicPr>
                        </pic:nvPicPr>
                        <pic:blipFill>
                          <a:blip r:embed="rId90"/>
                          <a:srcRect/>
                          <a:stretch>
                            <a:fillRect/>
                          </a:stretch>
                        </pic:blipFill>
                        <pic:spPr bwMode="auto">
                          <a:xfrm>
                            <a:off x="0" y="0"/>
                            <a:ext cx="4276725" cy="5038725"/>
                          </a:xfrm>
                          <a:prstGeom prst="rect">
                            <a:avLst/>
                          </a:prstGeom>
                          <a:noFill/>
                          <a:ln w="9525">
                            <a:noFill/>
                            <a:miter lim="800000"/>
                            <a:headEnd/>
                            <a:tailEnd/>
                          </a:ln>
                        </pic:spPr>
                      </pic:pic>
                    </a:graphicData>
                  </a:graphic>
                </wp:inline>
              </w:drawing>
            </w:r>
            <w:r>
              <w:rPr>
                <w:rFonts w:ascii="Microsoft Sans Serif" w:hAnsi="Microsoft Sans Serif" w:cs="Microsoft Sans Serif"/>
                <w:color w:val="464646"/>
              </w:rPr>
              <w:lastRenderedPageBreak/>
              <w:t> </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Рисунок. Схема нейрональных связей базальных узлов и двигательных путей к спинальным мотонейронам (по W. Tatton и соавт., 1983).</w:t>
            </w:r>
            <w:r>
              <w:rPr>
                <w:rFonts w:ascii="Microsoft Sans Serif" w:hAnsi="Microsoft Sans Serif" w:cs="Microsoft Sans Serif"/>
                <w:color w:val="464646"/>
                <w:sz w:val="18"/>
                <w:szCs w:val="18"/>
              </w:rPr>
              <w:br/>
              <w:t>   </w:t>
            </w:r>
            <w:r>
              <w:rPr>
                <w:rFonts w:ascii="Microsoft Sans Serif" w:hAnsi="Microsoft Sans Serif" w:cs="Microsoft Sans Serif"/>
                <w:i/>
                <w:iCs/>
                <w:color w:val="464646"/>
                <w:sz w:val="18"/>
                <w:szCs w:val="18"/>
              </w:rPr>
              <w:t>VA, VL, CM – ядра зрительного бугра; Pi и Pe – внутренний и наружный членники бледного шара; Sth – субталамическое ядро; SNR – ретикулярная часть черной субстанции; SNс – компактная часть черной субстанции; SC – ядра бугорков верхнего двухолмия; TPC – педункулопонтинное ядро; Hab – ядро уздечки; Ret – ядра ретикулярной формации; SMA – сенсомоторная область коры.</w:t>
            </w:r>
            <w:r>
              <w:rPr>
                <w:rFonts w:ascii="Microsoft Sans Serif" w:hAnsi="Microsoft Sans Serif" w:cs="Microsoft Sans Serif"/>
                <w:i/>
                <w:iCs/>
                <w:color w:val="464646"/>
                <w:sz w:val="18"/>
                <w:szCs w:val="18"/>
              </w:rPr>
              <w:br/>
              <w:t>   1 – афферентные пути к базальным ядрам; 2 – эфферентные пути от базальных ядер; 3 – нейронные связи между базальными ядрами; 4 – нисходящие тракты к спинальным мотонейронам.</w:t>
            </w:r>
            <w:r>
              <w:rPr>
                <w:rFonts w:ascii="Microsoft Sans Serif" w:hAnsi="Microsoft Sans Serif" w:cs="Microsoft Sans Serif"/>
                <w:color w:val="464646"/>
                <w:sz w:val="18"/>
                <w:szCs w:val="18"/>
              </w:rPr>
              <w:br/>
              <w:t>   Экстрапирамидные гиперкинезы проявляются в разных клинических формах: тремор, разные варианты дистонии и миоклонии.</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Тремор (дрожательный гиперкинез)</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w:t>
            </w:r>
            <w:r>
              <w:rPr>
                <w:rFonts w:ascii="Microsoft Sans Serif" w:hAnsi="Microsoft Sans Serif" w:cs="Microsoft Sans Serif"/>
                <w:i/>
                <w:iCs/>
                <w:color w:val="464646"/>
                <w:sz w:val="18"/>
                <w:szCs w:val="18"/>
              </w:rPr>
              <w:t>Тремор представляет собой ритмическое, регулярное, осциллирующее дрожание головы, туловища, конечностей или их частей.</w:t>
            </w:r>
            <w:r>
              <w:rPr>
                <w:rFonts w:ascii="Microsoft Sans Serif" w:hAnsi="Microsoft Sans Serif" w:cs="Microsoft Sans Serif"/>
                <w:i/>
                <w:iCs/>
                <w:color w:val="464646"/>
                <w:sz w:val="18"/>
                <w:szCs w:val="18"/>
              </w:rPr>
              <w:br/>
              <w:t>   </w:t>
            </w:r>
            <w:r>
              <w:rPr>
                <w:rFonts w:ascii="Microsoft Sans Serif" w:hAnsi="Microsoft Sans Serif" w:cs="Microsoft Sans Serif"/>
                <w:color w:val="464646"/>
                <w:sz w:val="18"/>
                <w:szCs w:val="18"/>
              </w:rPr>
              <w:t xml:space="preserve">Физиологический тремор бывает у здорового человека под влиянием эмоций или физической нагрузки. Варианты патологического тремора включают: тремор покоя – представлен в дистальных отделах конечностей в покое, обычно уменьшается при произвольных движениях; постуральный и статодинамический тремор, наиболее выраженный, когда соответственно туловище или конечности принимают и поддерживают определенное положение в пространстве; интенционный тремор, появляющийся в конечности при осуществлении движения в определенном </w:t>
            </w:r>
            <w:r>
              <w:rPr>
                <w:rStyle w:val="a7"/>
                <w:rFonts w:ascii="Microsoft Sans Serif" w:hAnsi="Microsoft Sans Serif" w:cs="Microsoft Sans Serif"/>
                <w:color w:val="464646"/>
                <w:sz w:val="18"/>
                <w:szCs w:val="18"/>
              </w:rPr>
              <w:t>направлении</w:t>
            </w:r>
            <w:r>
              <w:rPr>
                <w:rFonts w:ascii="Microsoft Sans Serif" w:hAnsi="Microsoft Sans Serif" w:cs="Microsoft Sans Serif"/>
                <w:color w:val="464646"/>
                <w:sz w:val="18"/>
                <w:szCs w:val="18"/>
              </w:rPr>
              <w:t xml:space="preserve"> и усиливающийся при приближении к цели; тремор "взмаха крыльев" – большое по амплитуде дрожание, преимущественно выраженное в проксимальной мускулатуре конечностей.</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 xml:space="preserve">Эссенциальный тремор </w:t>
            </w:r>
            <w:r>
              <w:rPr>
                <w:rFonts w:ascii="Microsoft Sans Serif" w:hAnsi="Microsoft Sans Serif" w:cs="Microsoft Sans Serif"/>
                <w:b/>
                <w:bCs/>
                <w:color w:val="464646"/>
                <w:sz w:val="18"/>
                <w:szCs w:val="18"/>
              </w:rPr>
              <w:br/>
              <w:t>(идиопатическое наследственное дрожание)</w:t>
            </w:r>
            <w:r>
              <w:rPr>
                <w:rFonts w:ascii="Microsoft Sans Serif" w:hAnsi="Microsoft Sans Serif" w:cs="Microsoft Sans Serif"/>
                <w:b/>
                <w:bCs/>
                <w:color w:val="464646"/>
                <w:sz w:val="18"/>
                <w:szCs w:val="18"/>
              </w:rPr>
              <w:br/>
              <w:t>   </w:t>
            </w:r>
            <w:r>
              <w:rPr>
                <w:rFonts w:ascii="Microsoft Sans Serif" w:hAnsi="Microsoft Sans Serif" w:cs="Microsoft Sans Serif"/>
                <w:color w:val="464646"/>
                <w:sz w:val="18"/>
                <w:szCs w:val="18"/>
              </w:rPr>
              <w:t xml:space="preserve">Передается по аутосомно-доминантному типу, часто встречается в семьях долгожителей. Заболевание может начаться в 20 – 30 лет. Тремор характеризуется дрожанием при удерживании позы или предметов, т. е. носит статодинамический характер. В покое проявляется кивательными ("да-да"), отрицательными ("нет-нет") движениями головы. Усиливается при волнении и физическом напряжении, при приеме симпатомиметических ионизирующих средств (кофе, табак), иногда уменьшается при действии алкоголя. Заболевание прогрессирует медленно, может наблюдаться продолжительная стабилизация выраженности дрожания или даже уменьшение дрожания на некоторый период. При длительном течении могут присоединиться интенционное дрожание и другие </w:t>
            </w:r>
            <w:r>
              <w:rPr>
                <w:rFonts w:ascii="Microsoft Sans Serif" w:hAnsi="Microsoft Sans Serif" w:cs="Microsoft Sans Serif"/>
                <w:color w:val="464646"/>
                <w:sz w:val="18"/>
                <w:szCs w:val="18"/>
              </w:rPr>
              <w:lastRenderedPageBreak/>
              <w:t>экстрапирамидные симптомы.</w:t>
            </w:r>
            <w:r>
              <w:rPr>
                <w:rFonts w:ascii="Microsoft Sans Serif" w:hAnsi="Microsoft Sans Serif" w:cs="Microsoft Sans Serif"/>
                <w:color w:val="464646"/>
                <w:sz w:val="18"/>
                <w:szCs w:val="18"/>
              </w:rPr>
              <w:br/>
              <w:t>   Для лечения применяют средства, снижающие симпатическую активацию: агонисты альфа-пресинаптических рецепторов – клонидин, бета-блокаторы – пропранолол, а также противоэпилептические средства – примидон, фенобарбитал.</w:t>
            </w:r>
            <w:r>
              <w:rPr>
                <w:rFonts w:ascii="Microsoft Sans Serif" w:hAnsi="Microsoft Sans Serif" w:cs="Microsoft Sans Serif"/>
                <w:color w:val="464646"/>
                <w:sz w:val="18"/>
                <w:szCs w:val="18"/>
              </w:rPr>
              <w:br/>
              <w:t>   </w:t>
            </w:r>
            <w:r>
              <w:rPr>
                <w:rFonts w:ascii="Microsoft Sans Serif" w:hAnsi="Microsoft Sans Serif" w:cs="Microsoft Sans Serif"/>
                <w:b/>
                <w:bCs/>
                <w:color w:val="464646"/>
                <w:sz w:val="18"/>
                <w:szCs w:val="18"/>
              </w:rPr>
              <w:t>Тремор покоя</w:t>
            </w:r>
            <w:r>
              <w:rPr>
                <w:rFonts w:ascii="Microsoft Sans Serif" w:hAnsi="Microsoft Sans Serif" w:cs="Microsoft Sans Serif"/>
                <w:color w:val="464646"/>
                <w:sz w:val="18"/>
                <w:szCs w:val="18"/>
              </w:rPr>
              <w:t xml:space="preserve"> считается характерным симптомом </w:t>
            </w:r>
            <w:r>
              <w:rPr>
                <w:rFonts w:ascii="Microsoft Sans Serif" w:hAnsi="Microsoft Sans Serif" w:cs="Microsoft Sans Serif"/>
                <w:b/>
                <w:bCs/>
                <w:color w:val="464646"/>
                <w:sz w:val="18"/>
                <w:szCs w:val="18"/>
              </w:rPr>
              <w:t>болезни Паркинсона</w:t>
            </w:r>
            <w:r>
              <w:rPr>
                <w:rFonts w:ascii="Microsoft Sans Serif" w:hAnsi="Microsoft Sans Serif" w:cs="Microsoft Sans Serif"/>
                <w:color w:val="464646"/>
                <w:sz w:val="18"/>
                <w:szCs w:val="18"/>
              </w:rPr>
              <w:t xml:space="preserve"> (идиопатический паркинсонизм) и в этом случае купируется приемом противопаркинсонических средств: холинолитиков (например, тригексифенидил), амантадин, ДОФА-содержащих средств (леводопа, леводопа + карбидопа, леводопа + бенсеразид), ингибиторов моноаминоксидазы В (селегилин и др.), ингибиторов катехол-</w:t>
            </w:r>
            <w:r>
              <w:rPr>
                <w:rFonts w:ascii="Microsoft Sans Serif" w:hAnsi="Microsoft Sans Serif" w:cs="Microsoft Sans Serif"/>
                <w:color w:val="464646"/>
              </w:rPr>
              <w:t>о-метилтрансферазы (толкапон, энтакапон), а также агонистов дофаминовых рецепторов (перибедил, бромокриптин). Любое противопаркинсоническое средство может быть применено в качестве начальной монотерапии, которая при прогрессировании заболевания обычно сменяется той или иной комбинацией этих средств.</w:t>
            </w:r>
            <w:r>
              <w:rPr>
                <w:rFonts w:ascii="Microsoft Sans Serif" w:hAnsi="Microsoft Sans Serif" w:cs="Microsoft Sans Serif"/>
                <w:color w:val="464646"/>
              </w:rPr>
              <w:br/>
              <w:t xml:space="preserve">   При </w:t>
            </w:r>
            <w:r>
              <w:rPr>
                <w:rFonts w:ascii="Microsoft Sans Serif" w:hAnsi="Microsoft Sans Serif" w:cs="Microsoft Sans Serif"/>
                <w:b/>
                <w:bCs/>
                <w:color w:val="464646"/>
              </w:rPr>
              <w:t>вторичном паркинсонизме</w:t>
            </w:r>
            <w:r>
              <w:rPr>
                <w:rFonts w:ascii="Microsoft Sans Serif" w:hAnsi="Microsoft Sans Serif" w:cs="Microsoft Sans Serif"/>
                <w:color w:val="464646"/>
              </w:rPr>
              <w:t xml:space="preserve"> (сосудистый токсический, постэнцефалитический, посттравматический) тремор покоя может отсутствовать, быть выраженным в незначительной степени или сочетаться со статокинетическим или интенционным тремором. Особенно часто разные варианты тремора наблюдают у больных с разными наследственными и дегенеративными заболеваниями нервной системы, например, при оливопонтоцеребеллярной атрофии, хорее Гентингтона, гепатоцеребральной дистрофии (болезнь Вильсона – Коновалова). При этом отмечают и другие симптомы поражения экстрапирамидной системы, а также пирамидные и мозжечковые симптомы. В этих случаях противопаркинсонические средства для коррекции тремора малоэффективны, рекомендуются препараты</w:t>
            </w:r>
            <w:r>
              <w:rPr>
                <w:rFonts w:ascii="Microsoft Sans Serif" w:hAnsi="Microsoft Sans Serif" w:cs="Microsoft Sans Serif"/>
                <w:color w:val="464646"/>
                <w:sz w:val="18"/>
                <w:szCs w:val="18"/>
              </w:rPr>
              <w:t>, которые применяют для лечения эссенциального тремора.</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Дистонии</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w:t>
            </w:r>
            <w:r>
              <w:rPr>
                <w:rFonts w:ascii="Microsoft Sans Serif" w:hAnsi="Microsoft Sans Serif" w:cs="Microsoft Sans Serif"/>
                <w:i/>
                <w:iCs/>
                <w:color w:val="464646"/>
                <w:sz w:val="18"/>
                <w:szCs w:val="18"/>
              </w:rPr>
              <w:t>Дистония – тип непроизвольного насильственного движения, обусловленного медленным сокращением мышц конечностей, туловища, шеи, лица.</w:t>
            </w:r>
            <w:r>
              <w:rPr>
                <w:rFonts w:ascii="Microsoft Sans Serif" w:hAnsi="Microsoft Sans Serif" w:cs="Microsoft Sans Serif"/>
                <w:color w:val="464646"/>
                <w:sz w:val="18"/>
                <w:szCs w:val="18"/>
              </w:rPr>
              <w:t xml:space="preserve"> Может быть дистальной, проксимальной, генерализованной, односторонней и фокальной. Поражение скорлупы, центромедианного ядра зрительного бугра, вызывает торсионную дистонию, спастическую кривошею, спазмы мускулатуры лица. При поражении стриатум наблюдаются атетоз и тонические формы дистоний. Нарушение взаимодействия хвостатого ядра, скорлупы и моторной коры вызывает хорею и </w:t>
            </w:r>
            <w:r>
              <w:rPr>
                <w:rFonts w:ascii="Microsoft Sans Serif" w:hAnsi="Microsoft Sans Serif" w:cs="Microsoft Sans Serif"/>
                <w:color w:val="464646"/>
                <w:sz w:val="18"/>
                <w:szCs w:val="18"/>
              </w:rPr>
              <w:lastRenderedPageBreak/>
              <w:t>тики; поражение субталамического ядра и его связей с внутренним членником бледного шара – баллизм; нарушение взаимодействия в стволово-мозжечковом "треугольнике" (зубчатые ядра мозжечка – красные ядра – оливы продолговатого мозга) – миоклонии.</w:t>
            </w:r>
            <w:r>
              <w:rPr>
                <w:rFonts w:ascii="Microsoft Sans Serif" w:hAnsi="Microsoft Sans Serif" w:cs="Microsoft Sans Serif"/>
                <w:color w:val="464646"/>
                <w:sz w:val="18"/>
                <w:szCs w:val="18"/>
              </w:rPr>
              <w:br/>
              <w:t>   </w:t>
            </w:r>
            <w:r>
              <w:rPr>
                <w:rFonts w:ascii="Microsoft Sans Serif" w:hAnsi="Microsoft Sans Serif" w:cs="Microsoft Sans Serif"/>
                <w:b/>
                <w:bCs/>
                <w:color w:val="464646"/>
                <w:sz w:val="18"/>
                <w:szCs w:val="18"/>
              </w:rPr>
              <w:t>Торсионная дистония (идиопатическая генерализованная дистония, деформирующая мышечная дистония)</w:t>
            </w:r>
            <w:r>
              <w:rPr>
                <w:rFonts w:ascii="Microsoft Sans Serif" w:hAnsi="Microsoft Sans Serif" w:cs="Microsoft Sans Serif"/>
                <w:color w:val="464646"/>
                <w:sz w:val="18"/>
                <w:szCs w:val="18"/>
              </w:rPr>
              <w:br/>
              <w:t xml:space="preserve">   Передается по аутосомно-доминантному и аутосомно-рецессивному типу. Чаще начинается в период полового созревания, но возможно и более позднее начало. На первых этапах может проявляться локальной формой – блефароспазмом, или сегментарной формой – спастической кривошеей. В течении болезни могут быть спонтанные ремиссии. Выделяют два клинических варианта: при </w:t>
            </w:r>
            <w:r>
              <w:rPr>
                <w:rFonts w:ascii="Microsoft Sans Serif" w:hAnsi="Microsoft Sans Serif" w:cs="Microsoft Sans Serif"/>
                <w:b/>
                <w:bCs/>
                <w:color w:val="464646"/>
                <w:sz w:val="18"/>
                <w:szCs w:val="18"/>
              </w:rPr>
              <w:t>гиперкинетически-дистонической форме</w:t>
            </w:r>
            <w:r>
              <w:rPr>
                <w:rFonts w:ascii="Microsoft Sans Serif" w:hAnsi="Microsoft Sans Serif" w:cs="Microsoft Sans Serif"/>
                <w:color w:val="464646"/>
                <w:sz w:val="18"/>
                <w:szCs w:val="18"/>
              </w:rPr>
              <w:t xml:space="preserve"> повышение пластического тонуса непостоянно, усиливается при произвольных движениях, в положении стоя и при ходьбе (особенно дистония мышц туловища – торсио); дистония уменьшается в положении лежа. При </w:t>
            </w:r>
            <w:r>
              <w:rPr>
                <w:rFonts w:ascii="Microsoft Sans Serif" w:hAnsi="Microsoft Sans Serif" w:cs="Microsoft Sans Serif"/>
                <w:b/>
                <w:bCs/>
                <w:color w:val="464646"/>
                <w:sz w:val="18"/>
                <w:szCs w:val="18"/>
              </w:rPr>
              <w:t>ригидно-гипокинетической</w:t>
            </w:r>
            <w:r>
              <w:rPr>
                <w:rFonts w:ascii="Microsoft Sans Serif" w:hAnsi="Microsoft Sans Serif" w:cs="Microsoft Sans Serif"/>
                <w:color w:val="464646"/>
                <w:sz w:val="18"/>
                <w:szCs w:val="18"/>
              </w:rPr>
              <w:t xml:space="preserve"> </w:t>
            </w:r>
            <w:r>
              <w:rPr>
                <w:rFonts w:ascii="Microsoft Sans Serif" w:hAnsi="Microsoft Sans Serif" w:cs="Microsoft Sans Serif"/>
                <w:b/>
                <w:bCs/>
                <w:color w:val="464646"/>
                <w:sz w:val="18"/>
                <w:szCs w:val="18"/>
              </w:rPr>
              <w:t>форме</w:t>
            </w:r>
            <w:r>
              <w:rPr>
                <w:rFonts w:ascii="Microsoft Sans Serif" w:hAnsi="Microsoft Sans Serif" w:cs="Microsoft Sans Serif"/>
                <w:color w:val="464646"/>
                <w:sz w:val="18"/>
                <w:szCs w:val="18"/>
              </w:rPr>
              <w:t xml:space="preserve"> повышение пластического тонуса, различное в отдельных мышечных группах, приводит к патологическим установкам позы (деформирующая дистония). Ко второй форме примыкает врожденная медленно прогрессирующая дистония, сочетающаяся с признаками паркинсонизма и выраженной флюктуацией симптомов в течение дня (синдром Segawa, юношеский дистонический паркинсонизм).</w:t>
            </w:r>
            <w:r>
              <w:rPr>
                <w:rFonts w:ascii="Microsoft Sans Serif" w:hAnsi="Microsoft Sans Serif" w:cs="Microsoft Sans Serif"/>
                <w:color w:val="464646"/>
                <w:sz w:val="18"/>
                <w:szCs w:val="18"/>
              </w:rPr>
              <w:br/>
              <w:t xml:space="preserve">   При ригидно-гипокинетической форме применяют ДОФА-содержащие препараты, которые особенно эффективны при юношеском дистоническом паркинсонизме. При гиперкинетически-дистонической форме можно рекомендовать такую последовательность назначения препаратов: 1) холинолитики (тригексифенидил); 2) баклофен; 3) карбамазепин; 4) клоназепам; 5) резерпин, истощающий запасы дофамина в пресинаптических </w:t>
            </w:r>
            <w:r>
              <w:rPr>
                <w:rFonts w:ascii="Microsoft Sans Serif" w:hAnsi="Microsoft Sans Serif" w:cs="Microsoft Sans Serif"/>
                <w:color w:val="464646"/>
              </w:rPr>
              <w:t>депо; 6) нейролептики – блокаторы дофаминовых рецепторов (галоперидол); 7) комбинация из более эффективных перечисленных средств.</w:t>
            </w:r>
            <w:r>
              <w:rPr>
                <w:rFonts w:ascii="Microsoft Sans Serif" w:hAnsi="Microsoft Sans Serif" w:cs="Microsoft Sans Serif"/>
                <w:color w:val="464646"/>
              </w:rPr>
              <w:br/>
              <w:t xml:space="preserve">   Симптоматическая (приобретенная) торсионная дистония обычно бывает проявлением детского церебрального паралича. </w:t>
            </w:r>
            <w:r>
              <w:rPr>
                <w:rStyle w:val="a7"/>
                <w:rFonts w:ascii="Microsoft Sans Serif" w:hAnsi="Microsoft Sans Serif" w:cs="Microsoft Sans Serif"/>
                <w:color w:val="464646"/>
              </w:rPr>
              <w:t>Фармакотерапевтические</w:t>
            </w:r>
            <w:r>
              <w:rPr>
                <w:rFonts w:ascii="Microsoft Sans Serif" w:hAnsi="Microsoft Sans Serif" w:cs="Microsoft Sans Serif"/>
                <w:color w:val="464646"/>
              </w:rPr>
              <w:t xml:space="preserve"> подходы те же, что и при торсионной дистонии. </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Спастическая кривошея</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xml:space="preserve">   Представляет собой сегментарную (фокальную) форму дистонии. Выделяют тоническую, клоническую и клонико-тоническую формы, а в зависимости от </w:t>
            </w:r>
            <w:r>
              <w:rPr>
                <w:rStyle w:val="a7"/>
                <w:rFonts w:ascii="Microsoft Sans Serif" w:hAnsi="Microsoft Sans Serif" w:cs="Microsoft Sans Serif"/>
                <w:color w:val="464646"/>
                <w:sz w:val="18"/>
                <w:szCs w:val="18"/>
              </w:rPr>
              <w:t>направления</w:t>
            </w:r>
            <w:r>
              <w:rPr>
                <w:rFonts w:ascii="Microsoft Sans Serif" w:hAnsi="Microsoft Sans Serif" w:cs="Microsoft Sans Serif"/>
                <w:color w:val="464646"/>
                <w:sz w:val="18"/>
                <w:szCs w:val="18"/>
              </w:rPr>
              <w:t xml:space="preserve"> поворота головы – переднюю, заднюю и боковую формы (антеро-, ретро- и латероколлис). При отсутствии на протяжении ряда лет генерализации дистонии, спастическую кривошею можно считать самостоятельной </w:t>
            </w:r>
            <w:r>
              <w:rPr>
                <w:rStyle w:val="a7"/>
                <w:rFonts w:ascii="Microsoft Sans Serif" w:hAnsi="Microsoft Sans Serif" w:cs="Microsoft Sans Serif"/>
                <w:color w:val="464646"/>
                <w:sz w:val="18"/>
                <w:szCs w:val="18"/>
              </w:rPr>
              <w:t>нозологической</w:t>
            </w:r>
            <w:r>
              <w:rPr>
                <w:rFonts w:ascii="Microsoft Sans Serif" w:hAnsi="Microsoft Sans Serif" w:cs="Microsoft Sans Serif"/>
                <w:color w:val="464646"/>
                <w:sz w:val="18"/>
                <w:szCs w:val="18"/>
              </w:rPr>
              <w:t xml:space="preserve"> формой. Наблюдается выраженое влияние шейно-тонических рефлексов на степень </w:t>
            </w:r>
            <w:r>
              <w:rPr>
                <w:rFonts w:ascii="Microsoft Sans Serif" w:hAnsi="Microsoft Sans Serif" w:cs="Microsoft Sans Serif"/>
                <w:color w:val="464646"/>
                <w:sz w:val="18"/>
                <w:szCs w:val="18"/>
              </w:rPr>
              <w:lastRenderedPageBreak/>
              <w:t xml:space="preserve">клинических проявлений. Так, кривошея уменьшается или проходит в положении больного лежа, усиливается при вставании и ходьбе; характерно и значительное облегчение от корригирующих жестов – поддерживающая (или простого касания) головы рукой </w:t>
            </w:r>
            <w:r>
              <w:rPr>
                <w:rFonts w:ascii="Microsoft Sans Serif" w:hAnsi="Microsoft Sans Serif" w:cs="Microsoft Sans Serif"/>
                <w:color w:val="464646"/>
              </w:rPr>
              <w:t xml:space="preserve">нередко в весьма вычурной позе. Тоническая форма может сопровождаться болями в шее и надплечье. Кривошея может быть результатом ирритации шейных корешков двигательных спинномозговых нервов патологически извитыми сосудами, арахноидальными спайками и т. п. </w:t>
            </w:r>
            <w:r>
              <w:rPr>
                <w:rFonts w:ascii="Microsoft Sans Serif" w:hAnsi="Microsoft Sans Serif" w:cs="Microsoft Sans Serif"/>
                <w:color w:val="464646"/>
                <w:sz w:val="18"/>
                <w:szCs w:val="18"/>
              </w:rPr>
              <w:t>(</w:t>
            </w:r>
            <w:r>
              <w:rPr>
                <w:rFonts w:ascii="Microsoft Sans Serif" w:hAnsi="Microsoft Sans Serif" w:cs="Microsoft Sans Serif"/>
                <w:color w:val="464646"/>
              </w:rPr>
              <w:t xml:space="preserve">периферическая форма). Выявить эти патологические процессы можно с помощью компьютерной томографии, магнито-резонансной томографии, ангиографии и миелографии. При выборе индивидуально эффективной </w:t>
            </w:r>
            <w:r>
              <w:rPr>
                <w:rStyle w:val="a7"/>
                <w:rFonts w:ascii="Microsoft Sans Serif" w:hAnsi="Microsoft Sans Serif" w:cs="Microsoft Sans Serif"/>
                <w:color w:val="464646"/>
              </w:rPr>
              <w:t>фармакотерапии</w:t>
            </w:r>
            <w:r>
              <w:rPr>
                <w:rFonts w:ascii="Microsoft Sans Serif" w:hAnsi="Microsoft Sans Serif" w:cs="Microsoft Sans Serif"/>
                <w:color w:val="464646"/>
              </w:rPr>
              <w:t xml:space="preserve"> последовательно назначают следующие препараты: 1) холинолитики; 2) баклофен; 3) карбамазепин; 4) клоназепам; 5) резерпин; 6) нейролептики – блокаторы дофаминовых рецепторов. Меньшее распространение получили стереотаксические операции на базальных ганглиях, периферическая денервация и введение ботулинического токсина в пораженные мышцы шеи (чаще – кивательную мышцу). При выявлении триггерного субстрата периферической спастической кривошеи прибегают к хирургическому удалению ирритативного фактора. Как самостоятельная форма описана редко встречающаяся болезненная атлантоосевая кривошея (синдром Гризеля), когда при врожденной слабости капсулы атлантоосевого сустава на фоне воспалительных процессов (тонзиллит, ОРЗ) наступает расслабление связачного аппарата сустава, появляются болезненность мышц шеи, ротационная установка головы. При рентгенографии определяют смещение в области атлантоосевого сустава. Лечение включает противовоспалительные препараты, ортопедические методы коррекции.</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Атетоз</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Представляет собой медленный дистонический гиперкинез, "ползущее" распространение которого в дистальных отделах конечностей придает непроизвольным движениям червеобразный, а в проксимальных – змееобразный характер. При вовлечении мышц конечностей, туловища и лица напоминает корчи. Как самостоятельная клиническая форма описана под названием "двойной атетоз", который наступает при поражении головного мозга в перинатальном периоде: инфекции, травма, гипоксия, кровоизлияние, интоксикация, при гемолитической желтухе из-за резус-несовместимости матери и плода.</w:t>
            </w:r>
            <w:r>
              <w:rPr>
                <w:rFonts w:ascii="Microsoft Sans Serif" w:hAnsi="Microsoft Sans Serif" w:cs="Microsoft Sans Serif"/>
                <w:color w:val="464646"/>
                <w:sz w:val="18"/>
                <w:szCs w:val="18"/>
              </w:rPr>
              <w:br/>
              <w:t>   Как симптом наблюдается при наследственных заболеваниях с поражением экстрапирамидной нервной системы (торсионная дистония, хорея Гентингтона, гепатоцеребральная дистрофия), а также при поражении базальных узлов разной этиологии (травма, инфекции, интоксикации).</w:t>
            </w:r>
            <w:r>
              <w:rPr>
                <w:rFonts w:ascii="Microsoft Sans Serif" w:hAnsi="Microsoft Sans Serif" w:cs="Microsoft Sans Serif"/>
                <w:color w:val="464646"/>
                <w:sz w:val="18"/>
                <w:szCs w:val="18"/>
              </w:rPr>
              <w:br/>
              <w:t>   Эффективного лечения нет. Оправданы попытки применять средства, которыми пользуются при лечении торсионной дистонии.</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Локальные (фокальные) дистонии</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В большинстве случаев локальные дистонии обусловлены врожденной недостаточностью базальных узлов, которая проявляется лишь под влиянием других заболеваний или экзогенных факторов в зрелые годы. Симптоматические локальные дистонии могут быть вызваны местными ирритативными факторами и иметь в основе рефлекторный механизм.</w:t>
            </w:r>
            <w:r>
              <w:rPr>
                <w:rFonts w:ascii="Microsoft Sans Serif" w:hAnsi="Microsoft Sans Serif" w:cs="Microsoft Sans Serif"/>
                <w:color w:val="464646"/>
                <w:sz w:val="18"/>
                <w:szCs w:val="18"/>
              </w:rPr>
              <w:br/>
              <w:t>   </w:t>
            </w:r>
            <w:r>
              <w:rPr>
                <w:rFonts w:ascii="Microsoft Sans Serif" w:hAnsi="Microsoft Sans Serif" w:cs="Microsoft Sans Serif"/>
                <w:b/>
                <w:bCs/>
                <w:color w:val="464646"/>
                <w:sz w:val="18"/>
                <w:szCs w:val="18"/>
              </w:rPr>
              <w:t>Блефароспазм</w:t>
            </w:r>
            <w:r>
              <w:rPr>
                <w:rFonts w:ascii="Microsoft Sans Serif" w:hAnsi="Microsoft Sans Serif" w:cs="Microsoft Sans Serif"/>
                <w:color w:val="464646"/>
                <w:sz w:val="18"/>
                <w:szCs w:val="18"/>
              </w:rPr>
              <w:t xml:space="preserve"> проявляется тоническим (зажмуривание) или клонико-тоническим гиперкинезом круговой мышцы глаз. Преобладание клонического компонента приближает его по форме к тику (насильственное моргание). Как самостоятельная </w:t>
            </w:r>
            <w:r>
              <w:rPr>
                <w:rStyle w:val="a7"/>
                <w:rFonts w:ascii="Microsoft Sans Serif" w:hAnsi="Microsoft Sans Serif" w:cs="Microsoft Sans Serif"/>
                <w:color w:val="464646"/>
                <w:sz w:val="18"/>
                <w:szCs w:val="18"/>
              </w:rPr>
              <w:t>нозологическая</w:t>
            </w:r>
            <w:r>
              <w:rPr>
                <w:rFonts w:ascii="Microsoft Sans Serif" w:hAnsi="Microsoft Sans Serif" w:cs="Microsoft Sans Serif"/>
                <w:color w:val="464646"/>
                <w:sz w:val="18"/>
                <w:szCs w:val="18"/>
              </w:rPr>
              <w:t xml:space="preserve"> форма поражения экстрапирамидной системы может иметь </w:t>
            </w:r>
            <w:r>
              <w:rPr>
                <w:rFonts w:ascii="Microsoft Sans Serif" w:hAnsi="Microsoft Sans Serif" w:cs="Microsoft Sans Serif"/>
                <w:color w:val="464646"/>
              </w:rPr>
              <w:t xml:space="preserve">ремиттирующее, стационарное или прогрессирующее течение. В других случаях выступает в качестве начального проявления генерализованной торсионной дистонии. Может быть проявлением поражения нервной системы при обострении таких аутоиммунных заболеваний, как системная красная волчанка, </w:t>
            </w:r>
            <w:r>
              <w:rPr>
                <w:rStyle w:val="a7"/>
                <w:rFonts w:ascii="Microsoft Sans Serif" w:hAnsi="Microsoft Sans Serif" w:cs="Microsoft Sans Serif"/>
                <w:color w:val="464646"/>
              </w:rPr>
              <w:t>синдром</w:t>
            </w:r>
            <w:r>
              <w:rPr>
                <w:rFonts w:ascii="Microsoft Sans Serif" w:hAnsi="Microsoft Sans Serif" w:cs="Microsoft Sans Serif"/>
                <w:color w:val="464646"/>
              </w:rPr>
              <w:t xml:space="preserve"> Шегрена. При хронических глазных заболеваниях, особенно сопровождающихся раздражением слизистой оболочки и болевым компонентом, блефароспазм развивается как рефлекторная форма гиперкинеза.</w:t>
            </w:r>
            <w:r>
              <w:rPr>
                <w:rFonts w:ascii="Microsoft Sans Serif" w:hAnsi="Microsoft Sans Serif" w:cs="Microsoft Sans Serif"/>
                <w:color w:val="464646"/>
              </w:rPr>
              <w:br/>
              <w:t>   </w:t>
            </w:r>
            <w:r>
              <w:rPr>
                <w:rFonts w:ascii="Microsoft Sans Serif" w:hAnsi="Microsoft Sans Serif" w:cs="Microsoft Sans Serif"/>
                <w:b/>
                <w:bCs/>
                <w:color w:val="464646"/>
              </w:rPr>
              <w:t>Лицевой гемиспазм</w:t>
            </w:r>
            <w:r>
              <w:rPr>
                <w:rFonts w:ascii="Microsoft Sans Serif" w:hAnsi="Microsoft Sans Serif" w:cs="Microsoft Sans Serif"/>
                <w:color w:val="464646"/>
              </w:rPr>
              <w:t xml:space="preserve"> (судорога Бриссо) проявляется приступообразным клоническим или клонико-тоническим сокращением мышц половины лица. Причиной гемиспазма чаще является раздражение или сдавление ствола лицевого нерва спайками или прилежащими сосудами. В этих случаях необходима микрохирургическая декомпрессия нерва, </w:t>
            </w:r>
            <w:r>
              <w:rPr>
                <w:rStyle w:val="a7"/>
                <w:rFonts w:ascii="Microsoft Sans Serif" w:hAnsi="Microsoft Sans Serif" w:cs="Microsoft Sans Serif"/>
                <w:color w:val="464646"/>
              </w:rPr>
              <w:t>фармакотерапия</w:t>
            </w:r>
            <w:r>
              <w:rPr>
                <w:rFonts w:ascii="Microsoft Sans Serif" w:hAnsi="Microsoft Sans Serif" w:cs="Microsoft Sans Serif"/>
                <w:color w:val="464646"/>
              </w:rPr>
              <w:t xml:space="preserve"> неэффективна.</w:t>
            </w:r>
            <w:r>
              <w:rPr>
                <w:rFonts w:ascii="Microsoft Sans Serif" w:hAnsi="Microsoft Sans Serif" w:cs="Microsoft Sans Serif"/>
                <w:color w:val="464646"/>
              </w:rPr>
              <w:br/>
              <w:t>   </w:t>
            </w:r>
            <w:r>
              <w:rPr>
                <w:rFonts w:ascii="Microsoft Sans Serif" w:hAnsi="Microsoft Sans Serif" w:cs="Microsoft Sans Serif"/>
                <w:b/>
                <w:bCs/>
                <w:color w:val="464646"/>
              </w:rPr>
              <w:t>Лицевой параспазм</w:t>
            </w:r>
            <w:r>
              <w:rPr>
                <w:rFonts w:ascii="Microsoft Sans Serif" w:hAnsi="Microsoft Sans Serif" w:cs="Microsoft Sans Serif"/>
                <w:color w:val="464646"/>
              </w:rPr>
              <w:t xml:space="preserve"> (двусторонний гемиспазм лица, </w:t>
            </w:r>
            <w:r>
              <w:rPr>
                <w:rStyle w:val="a7"/>
                <w:rFonts w:ascii="Microsoft Sans Serif" w:hAnsi="Microsoft Sans Serif" w:cs="Microsoft Sans Serif"/>
                <w:color w:val="464646"/>
              </w:rPr>
              <w:t>синдром</w:t>
            </w:r>
            <w:r>
              <w:rPr>
                <w:rFonts w:ascii="Microsoft Sans Serif" w:hAnsi="Microsoft Sans Serif" w:cs="Microsoft Sans Serif"/>
                <w:color w:val="464646"/>
              </w:rPr>
              <w:t xml:space="preserve"> Мейжа, </w:t>
            </w:r>
            <w:r>
              <w:rPr>
                <w:rStyle w:val="a7"/>
                <w:rFonts w:ascii="Microsoft Sans Serif" w:hAnsi="Microsoft Sans Serif" w:cs="Microsoft Sans Serif"/>
                <w:color w:val="464646"/>
              </w:rPr>
              <w:t>синдром</w:t>
            </w:r>
            <w:r>
              <w:rPr>
                <w:rFonts w:ascii="Microsoft Sans Serif" w:hAnsi="Microsoft Sans Serif" w:cs="Microsoft Sans Serif"/>
                <w:color w:val="464646"/>
              </w:rPr>
              <w:t xml:space="preserve"> Брейгеля) – идиопатическая симметричная фокальная дистония мышц лица, при которой сочетаются блефароспазм и орофациальная дистония. Выраженность эпизодов тонического гиперкинеза в течение дня (и день ото дня) существенно варьирует. Ночью гиперкинез проходит. Провоцирующими факторами могут быть быстрое изменение </w:t>
            </w:r>
            <w:r>
              <w:rPr>
                <w:rStyle w:val="a7"/>
                <w:rFonts w:ascii="Microsoft Sans Serif" w:hAnsi="Microsoft Sans Serif" w:cs="Microsoft Sans Serif"/>
                <w:color w:val="464646"/>
              </w:rPr>
              <w:t>направления</w:t>
            </w:r>
            <w:r>
              <w:rPr>
                <w:rFonts w:ascii="Microsoft Sans Serif" w:hAnsi="Microsoft Sans Serif" w:cs="Microsoft Sans Serif"/>
                <w:color w:val="464646"/>
              </w:rPr>
              <w:t xml:space="preserve"> взора, ходьба, психоэмоциональное напряжение. На связь</w:t>
            </w:r>
            <w:r>
              <w:rPr>
                <w:rFonts w:ascii="Microsoft Sans Serif" w:hAnsi="Microsoft Sans Serif" w:cs="Microsoft Sans Serif"/>
                <w:color w:val="464646"/>
                <w:sz w:val="18"/>
                <w:szCs w:val="18"/>
              </w:rPr>
              <w:t xml:space="preserve"> </w:t>
            </w:r>
            <w:r>
              <w:rPr>
                <w:rFonts w:ascii="Microsoft Sans Serif" w:hAnsi="Microsoft Sans Serif" w:cs="Microsoft Sans Serif"/>
                <w:color w:val="464646"/>
              </w:rPr>
              <w:t>с изменениями психики указывают депрессивный фон настроения, клинически выраженная или лавированная (скрытая) депрессия, маниакально-депрессивный психоз. Проявления гиперкинеза и психических расстройств нередко находятся в обратной связи: гиперкинез проявляется или усиливается во время ремиссии и депрессии и наоборот. Последовательность назначения медикаментозных средств следующая: холинолитики, нейролептики, бензодиазепиновые препараты, среди которых несколько более эффективным является клоназепам.</w:t>
            </w:r>
            <w:r>
              <w:rPr>
                <w:rFonts w:ascii="Microsoft Sans Serif" w:hAnsi="Microsoft Sans Serif" w:cs="Microsoft Sans Serif"/>
                <w:color w:val="464646"/>
              </w:rPr>
              <w:br/>
              <w:t>   </w:t>
            </w:r>
            <w:r>
              <w:rPr>
                <w:rFonts w:ascii="Microsoft Sans Serif" w:hAnsi="Microsoft Sans Serif" w:cs="Microsoft Sans Serif"/>
                <w:b/>
                <w:bCs/>
                <w:color w:val="464646"/>
              </w:rPr>
              <w:t>Идиопатическая орофациальная дистония</w:t>
            </w:r>
            <w:r>
              <w:rPr>
                <w:rFonts w:ascii="Microsoft Sans Serif" w:hAnsi="Microsoft Sans Serif" w:cs="Microsoft Sans Serif"/>
                <w:color w:val="464646"/>
              </w:rPr>
              <w:t xml:space="preserve"> (ОФД, синоним – оробуккофациальная дистония) проявляется сложным, преимущественно хореоатетоидным гиперкинезом мимической мускулатуры и языка. Движения напоминают жевательные. Иногда описывается под названием "оромандибулярная дискинезия".</w:t>
            </w:r>
            <w:r>
              <w:rPr>
                <w:rFonts w:ascii="Microsoft Sans Serif" w:hAnsi="Microsoft Sans Serif" w:cs="Microsoft Sans Serif"/>
                <w:color w:val="464646"/>
              </w:rPr>
              <w:br/>
              <w:t>   В отличие от лицевого параспазма при ОФД не бывает блефароспазма. ОФД заметно усиливается при волнении или под действием других внешних факторов. Идипатической ОФД страдают люди пожилого возраста, поэтому иногда ее описывают под названием "поздняя дистония". К сожалению, под таким же названием описывают и ОФД, развивающуюся после длительного лечения (отсюда – тоже "поздняя") психотропными препаратами, особенно нейролептиками, а также антипаркинсоническими средствами, особенно ДОФА-содержащими. Чтобы избежать путаницы, спонтанно возникающую ОФД следует определить как идиопатическую, а гиперкинез от приема лекарств – как лекарственную ОФД. Для лечения идиопатической ОФД применяют препараты раувальфии, бензодиазепиновые и ГАМКергические препараты. С осторожностью назначают холинолитики в малой дозе, так как последние иногда усиливают ОФД. Лекарственная ОФД купируется при соблюдении правил назначения, приема и отмены психотропных средств.</w:t>
            </w:r>
            <w:r>
              <w:rPr>
                <w:rFonts w:ascii="Microsoft Sans Serif" w:hAnsi="Microsoft Sans Serif" w:cs="Microsoft Sans Serif"/>
                <w:color w:val="464646"/>
              </w:rPr>
              <w:br/>
              <w:t>   </w:t>
            </w:r>
            <w:r>
              <w:rPr>
                <w:rFonts w:ascii="Microsoft Sans Serif" w:hAnsi="Microsoft Sans Serif" w:cs="Microsoft Sans Serif"/>
                <w:b/>
                <w:bCs/>
                <w:color w:val="464646"/>
              </w:rPr>
              <w:t>Писчий спазм</w:t>
            </w:r>
            <w:r>
              <w:rPr>
                <w:rFonts w:ascii="Microsoft Sans Serif" w:hAnsi="Microsoft Sans Serif" w:cs="Microsoft Sans Serif"/>
                <w:color w:val="464646"/>
              </w:rPr>
              <w:t xml:space="preserve"> представляет собой локальную форму безболевого кинезигенного гиперкинеза (дистония действия) при поражении экстрапирамидальной системы. Не исключается возможность его появления при хроническом переутомлении кисти и психоэмоциональном стрессе. Лечение такое же, как и у других форм центральных дистоний.</w:t>
            </w:r>
            <w:r>
              <w:rPr>
                <w:rFonts w:ascii="Microsoft Sans Serif" w:hAnsi="Microsoft Sans Serif" w:cs="Microsoft Sans Serif"/>
                <w:color w:val="464646"/>
              </w:rPr>
              <w:br/>
              <w:t>   </w:t>
            </w:r>
            <w:r>
              <w:rPr>
                <w:rFonts w:ascii="Microsoft Sans Serif" w:hAnsi="Microsoft Sans Serif" w:cs="Microsoft Sans Serif"/>
                <w:b/>
                <w:bCs/>
                <w:color w:val="464646"/>
              </w:rPr>
              <w:t>Профессиональные спазмы</w:t>
            </w:r>
            <w:r>
              <w:rPr>
                <w:rFonts w:ascii="Microsoft Sans Serif" w:hAnsi="Microsoft Sans Serif" w:cs="Microsoft Sans Serif"/>
                <w:color w:val="464646"/>
              </w:rPr>
              <w:t xml:space="preserve"> мышц руки у музыкантов, машинисток, парикмахеров, ювелиров, часовщиков, а также у спортсменов (теннисистов, игроков в гольф, бильярдистов) обычно обусловлены тендовагинитом на почве хронического перенапряжения мышечно-суставного аппарата. Основное отличие профессиональных дистоний от локальных форм центральных дистоний – выраженный болевой компонент, сопровождающий мышечный спазм. Необходимо предупреждать действие факторов, вызывающих спазмы. Лечение у ортопеда и артролога, кроме лекарств применяют ЛФК, иглорефлексотерапию, физиотерапию.   </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Хорея</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Хореический гиперкинез представляет собой непроизвольные насильственные нерегулярные движения, совершающиеся в быстром темпе. Рисунок хореического гиперкинеза определяется числом участвующих в гиперкинезе мышц лица, туловища, конечностей. В то же время эти, подчас сложные, гиперкинезы никогда не складываются в целенаправленные координированные действия, хотя внешне иногда напоминают умышленные гримасничанье, кривляние и нарочистые ужимки.</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Хорея Гентингтона</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xml:space="preserve">   Прогрессирующее наследственое заболевание нервной системы, передающееся по аутосомно-доминантному типу. Начинается чаще на 4-м десятилетии жизни и медленно прогрессирует. Морфологическим субстратом является атрофия коры лобной и теменной области, базальных узлов (особенно полосатого тела). Биохимическим субстратом является снижение уровня ГАМК и синтезирующего ее фермента – глутаматдекарбоксилазы, увеличение содержания дофамина и повышение активности тирозингидроксилазы, </w:t>
            </w:r>
            <w:r>
              <w:rPr>
                <w:rFonts w:ascii="Microsoft Sans Serif" w:hAnsi="Microsoft Sans Serif" w:cs="Microsoft Sans Serif"/>
                <w:color w:val="464646"/>
              </w:rPr>
              <w:t>а по мере развития болезни – снижение активности холинергических систем.</w:t>
            </w:r>
            <w:r>
              <w:rPr>
                <w:rFonts w:ascii="Microsoft Sans Serif" w:hAnsi="Microsoft Sans Serif" w:cs="Microsoft Sans Serif"/>
                <w:color w:val="464646"/>
              </w:rPr>
              <w:br/>
              <w:t xml:space="preserve">   Хореический гиперкинез постепенно становится генерализованным и развертывается на фоне снижения мышечного тонуса. По мере развития болезни присоединяется деменция, переходящая в дементную эйфорию. При юношеской форме на первый план может выступать акинетико-ригидный </w:t>
            </w:r>
            <w:r>
              <w:rPr>
                <w:rStyle w:val="a7"/>
                <w:rFonts w:ascii="Microsoft Sans Serif" w:hAnsi="Microsoft Sans Serif" w:cs="Microsoft Sans Serif"/>
                <w:color w:val="464646"/>
              </w:rPr>
              <w:t>синдром</w:t>
            </w:r>
            <w:r>
              <w:rPr>
                <w:rFonts w:ascii="Microsoft Sans Serif" w:hAnsi="Microsoft Sans Serif" w:cs="Microsoft Sans Serif"/>
                <w:color w:val="464646"/>
              </w:rPr>
              <w:t>, что затрудняет дифференциальную диагностику (торсионная дистония, паркинсонизм, гепатоцеребральная дистрофия). Для лечения применяют нейролептики, препараты раувольфии, агонисты Д2-рецепторов (бромокриптин), а при акинетико-ригидных формах и выраженном тоническом компоненте хороатетоидного гиперкинеза – малые дозы ДОФА-содержащих средств. Для коррекции депрессии назначают трициклические антидепрессанты (но не ингибиторы моноаминоксидазы).</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Симптоматические формы хореи (гемихореи)</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Наблюдаются при разных заболеваниях, сопровождающихся поражением полосатого тела: ревматизме, системной красной волчанке, дисциркуляторной энцефалопатии, черепно-мозговой травме, энцефалитах, интоксикациях ЦНС, при лечение ДОФА-содержащими средствами и нейролептиками.</w:t>
            </w:r>
            <w:r>
              <w:rPr>
                <w:rFonts w:ascii="Microsoft Sans Serif" w:hAnsi="Microsoft Sans Serif" w:cs="Microsoft Sans Serif"/>
                <w:color w:val="464646"/>
                <w:sz w:val="18"/>
                <w:szCs w:val="18"/>
              </w:rPr>
              <w:br/>
              <w:t>   В качестве самостоятельных форм описаны: врожденная хорея при поражении подкорковых узлов в перинатальном периоде, малая хорея Сиденхема у детей как церебральное осложнение ревматизма, хорея беременных на II или III триместре (токсикоз? нераспознанный ревматизм?) и сенильная хорея.</w:t>
            </w:r>
            <w:r>
              <w:rPr>
                <w:rFonts w:ascii="Microsoft Sans Serif" w:hAnsi="Microsoft Sans Serif" w:cs="Microsoft Sans Serif"/>
                <w:color w:val="464646"/>
                <w:sz w:val="18"/>
                <w:szCs w:val="18"/>
              </w:rPr>
              <w:br/>
              <w:t>   Сенильная хорея возникает в пожилом возрасте на почве дисциркуляторной энцефалопатии. Отличием от хореи Гентингтона является отсутствие данных о наследственном характере заболевания и сведений о неуклонном медленно прогресирующем нарастании как хореи, так и деменции.</w:t>
            </w:r>
            <w:r>
              <w:rPr>
                <w:rFonts w:ascii="Microsoft Sans Serif" w:hAnsi="Microsoft Sans Serif" w:cs="Microsoft Sans Serif"/>
                <w:color w:val="464646"/>
                <w:sz w:val="18"/>
                <w:szCs w:val="18"/>
              </w:rPr>
              <w:br/>
              <w:t>   Для симптоматического лечения хореи применяют бензодизепиновые препараты (диазепам, клоназепам), препараты вальпроевой кислоты, ГАМКергические средства (баклофен, пикамилон).</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Баллизм</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Представляет собой крупноразмашистый гиперкинез, вовлекающий мышцы рук проксимальных отделов конечностей, чаще рук. Обусловлен поражением субталамического ядра и полосатого тела в результате сосудистых нарушений, в том числе при ревматизме и системной красной волчанке. Может проявляться в форме гемибаллизма.</w:t>
            </w:r>
            <w:r>
              <w:rPr>
                <w:rFonts w:ascii="Microsoft Sans Serif" w:hAnsi="Microsoft Sans Serif" w:cs="Microsoft Sans Serif"/>
                <w:color w:val="464646"/>
                <w:sz w:val="18"/>
                <w:szCs w:val="18"/>
              </w:rPr>
              <w:br/>
              <w:t>   Для лечения применяют перфеназин (этаперазин), галоперидол, резерпин.   </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Тики</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Представляют собой быстрое, "отрывистое", повторяющееся движение в отдельных группах мышц в результате краткой одновременной активации агонистов и антагонистов. Моторные тики по структуре гиперкинеза разделяют на простые и сложные, по локализации – на генерализованные и фокальные (в мышцах лица, головы, конечностей, туловища). Генерализованные сложные тики могут внешне напоминать целенаправленный двигательный акт. Кроме моторных, выделяют и фонические тики: простые – с элементарной вокализацией и сложные, когда больной выкрикивает целые слова, иногда ругательства (копролалия).</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 xml:space="preserve">Синдром (болезнь) Жиля де ла Туретта </w:t>
            </w:r>
            <w:r>
              <w:rPr>
                <w:rFonts w:ascii="Microsoft Sans Serif" w:hAnsi="Microsoft Sans Serif" w:cs="Microsoft Sans Serif"/>
                <w:b/>
                <w:bCs/>
                <w:color w:val="464646"/>
                <w:sz w:val="18"/>
                <w:szCs w:val="18"/>
              </w:rPr>
              <w:br/>
              <w:t>(генерализованный тик)</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Наследственное заболевание, передается по аутосомно-доминантному типу, чаще начинается в возрасте 7 – 10 лет. При развернутой форме болезни генерализованный моторный тик сочетается с фоническим тиком, а также психомоторными (навязчивые стереотипные действия), психоэмоциональными (мнительность, тревога, страх) и личностными изменениями (замкнутость, застенчивость, неуверенность в себе). Течение болезни крайне вариабельно: с периодическим улучшением и ухудшением, с длительными ремиссиями, с медленным прогрессированием гиперкинеза. Известны случаи спонтанного исчезновения гиперкинеза. Для лечения применяют малые дозы антагонистов Д2-рецепторов – нейролептики: галоперидол, сульпирид, тиаприд; агонисты пресинаптических Д2-рецепторов (бромокриптин); агонисты пресинаптических a2-рецепторов – клонидин; при наличии пароксизмальной активности на электроэнцефалограмме – противосудорожные средства.</w:t>
            </w:r>
            <w:r>
              <w:rPr>
                <w:rFonts w:ascii="Microsoft Sans Serif" w:hAnsi="Microsoft Sans Serif" w:cs="Microsoft Sans Serif"/>
                <w:color w:val="464646"/>
                <w:sz w:val="18"/>
                <w:szCs w:val="18"/>
              </w:rPr>
              <w:br/>
              <w:t>   Симптоматические тики могут быть проявлением поражения экстрапирамидной системы при энцефалите, черепно-мозговой травме, дисциркуляторной энцефалопатии, интоксикации. Лечение то же.</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Пароксизмальные формы дистонии (дискинезии)</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Эти редкие формы гиперкинезов имеют ряд общих черт: наследственный характер с разной степенью пенетрантности патологического гена; многовариантность внешнего проявления с частым сочетанием разных фрм гиперкинеза: хорея, тики, баллизм и др.; пароксизмальное возникновение гиперкинеза; относительная непродолжительность эпизода – секунды или минуты (редко часы); различие по механизму возникновения – либо без видимых провоцирующих моментов, либо после эмоционального стресса или определенной физической нагрузки, целенаправленного действия (кинезигенные формы пароксизмальных гиперкинезов).</w:t>
            </w:r>
            <w:r>
              <w:rPr>
                <w:rFonts w:ascii="Microsoft Sans Serif" w:hAnsi="Microsoft Sans Serif" w:cs="Microsoft Sans Serif"/>
                <w:color w:val="464646"/>
                <w:sz w:val="18"/>
                <w:szCs w:val="18"/>
              </w:rPr>
              <w:br/>
              <w:t>   Особенности разных вариантов отражаются в их названии: семейный пароксизмальный дистонический хореоатетоз Маунта – Ребека (кинезигенная и некинезигенная формы); кинезигенная пароксизмальная дискинезия (интенционная судорога Рюльфа, чаще наблюдается в руках); пароксизмальная стереотипная гиперэксплексия (сложный непроизвольный психомоторный акт в ответ на внешнее раздражение, как правило, по миновании амнезируется); ночная пароксизмальная дистония (эпизоды гиперкинеза возникают во время сна – вне фазы быстрых движений глаз, продолжаются от нескольких минут до часа и представлены сочетанием разных форм гиперкинезов – чаще хореатетоза, баллизма или торзионной дистонии).</w:t>
            </w:r>
            <w:r>
              <w:rPr>
                <w:rFonts w:ascii="Microsoft Sans Serif" w:hAnsi="Microsoft Sans Serif" w:cs="Microsoft Sans Serif"/>
                <w:color w:val="464646"/>
                <w:sz w:val="18"/>
                <w:szCs w:val="18"/>
              </w:rPr>
              <w:br/>
              <w:t>   Так называемые симптоматические пароксизмальные дистонии, наступающие после перенесенных травм, нейроинфекций, интоксикаций, имеют с этими факторами, по-видимому, лишь внешнюю, временную связь и возникают только у лиц, имеющих наследственную или врожденную предрасположенность в виде предуготованного дефекта экстрапирамидной нервной системы.</w:t>
            </w:r>
            <w:r>
              <w:rPr>
                <w:rFonts w:ascii="Microsoft Sans Serif" w:hAnsi="Microsoft Sans Serif" w:cs="Microsoft Sans Serif"/>
                <w:color w:val="464646"/>
                <w:sz w:val="18"/>
                <w:szCs w:val="18"/>
              </w:rPr>
              <w:br/>
              <w:t>   Для лечения пароксизмальных форм дистоний применяют противосудорожные препараты, транквилизаторы и седативные средства.</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Миоклонии</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Представляют собой молниеносные непроизвольные сокращения отдельных мыщц и мышечных групп. Внешняя картина миоклонического гиперкинеза зависит от частоты, ритма, амплитуды и локализации мышечных сокращений. Поэтому при характеристике клинических форм миоклонии выделяют: локальные и генерализованные, одно- или двусторонние, синхронные и несинхронные, ритмичные и неритмичные. Как указывалось выше, возникновение миоклоний связывают с нарушением функционального взаимодействия в стволово-мозжечковом "треугольнике" (зубчатые ядра мозжечка – красные ядра – оливы продолговатого мозга). К наследственным дегенеративным заболеваниям, в клинической картине которых ведущим симптомом являются миоклонии, относятся: семейная миоклония Давиденкова, семейная локализованная миоклония Ткачева, семейная нистагм-миоклония Ленобля – Обино, множественный парамиоклонус Фридрейха.</w:t>
            </w:r>
            <w:r>
              <w:rPr>
                <w:rFonts w:ascii="Microsoft Sans Serif" w:hAnsi="Microsoft Sans Serif" w:cs="Microsoft Sans Serif"/>
                <w:color w:val="464646"/>
                <w:sz w:val="18"/>
                <w:szCs w:val="18"/>
              </w:rPr>
              <w:br/>
              <w:t>   Как особая локальная форма миоклоний описывается ритмическая миоклония (миоритмия), отличающаяся стереотипностью и ритмичностью. Гиперкинез ограничивается вовлечением мягкого неба (велопалатинная миоклония, велопалатинный "нистагм"), отдельных мышц лица, языка, шеи, реже конечностей. Природа миоритмий неясна. Большинство авторов относят локальные миоклонии к числу симптоматических.</w:t>
            </w:r>
            <w:r>
              <w:rPr>
                <w:rFonts w:ascii="Microsoft Sans Serif" w:hAnsi="Microsoft Sans Serif" w:cs="Microsoft Sans Serif"/>
                <w:color w:val="464646"/>
                <w:sz w:val="18"/>
                <w:szCs w:val="18"/>
              </w:rPr>
              <w:br/>
              <w:t>   Симптоматические формы миоклоний возникают при нейроинфекциях, при травматическом, токсическом, дисметаболическом поражении головного мозга. Так, при нейроинфекциях возникают "электрическая" хорея Дубини, судорожная хорея Морфана, постгипоксическая интенционная миоклония (синдром Ланса – Адамса). Не исключено, что необходимой предпосылкой возникновения симптоматической миоклонии служит наследственная (или врожденная) недостаточность экстрапирамидной системы в структурах "треугольника".</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Миоклония-эпилепсия</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При двух наследственных прогрессирующих заболеваниях миоклонический гиперкинез и другие мозжечковые нарушения либо изредка (мозжечковая миоклоническая диссинергия Ханта), либо, как правило (миолоклоническая эпилепсия Унферрихта – Лундборга), сочетаются с эпилептическими припадками. Форма припадков может быть различной: генерализованные судорожные, абсансы.</w:t>
            </w:r>
            <w:r>
              <w:rPr>
                <w:rFonts w:ascii="Microsoft Sans Serif" w:hAnsi="Microsoft Sans Serif" w:cs="Microsoft Sans Serif"/>
                <w:color w:val="464646"/>
                <w:sz w:val="18"/>
                <w:szCs w:val="18"/>
              </w:rPr>
              <w:br/>
              <w:t>   Эффективных средств лечения миоклоний не существует. Применяют вальпроат натрия, клоназепам, пирацетам, тиаприд. Имеются отдельные сообщения об эффективности лечения предшественником серотонита – 5-гидрокситриптофаном. Для лечения заболеваний, при которых миоклонии сочетаются с эпилепсией, применяют противосудорожные средства.   </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Лекарственные гиперкинезы</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Противопаркинсонические ДОФА-содержащие средства (леводопа и др.), а также агонисты Д2-рецепторов при индивидуальной передозировке вызывают и генерализованные, и локальные дистонии, которые проявляются хореоатетоидными гиперкинезами, тоническими формами дистонии в мышцах конечностей и туловища. Локальные гиперкинезы в мимической мускулатуре принимают форму орофациальной дистонии, в стопе – тонических гиперкинезов, при которых наружный край стопы отклоняется книзу и кнутри, иногда возникает изолированная тоническая экстензия большого пальца. Любые формы указанных гиперкинезов уменьшаются или проходят при снижении дозы ДОФА-содержащих препаратов, особенно при их отмене. Фокальные дистонии иногда удается уменьшить с помощью инъекций холинолитика тремблекса.</w:t>
            </w:r>
            <w:r>
              <w:rPr>
                <w:rFonts w:ascii="Microsoft Sans Serif" w:hAnsi="Microsoft Sans Serif" w:cs="Microsoft Sans Serif"/>
                <w:color w:val="464646"/>
                <w:sz w:val="18"/>
                <w:szCs w:val="18"/>
              </w:rPr>
              <w:br/>
              <w:t xml:space="preserve">   Нейролептики – чаще производные бутирофенона (галоперидол), реже фенотиазиновые производные (аминазин) – тоже вызывают экстрапирамидные нарушения, которые проявляются либо акинетико-ригидным </w:t>
            </w:r>
            <w:r>
              <w:rPr>
                <w:rStyle w:val="a7"/>
                <w:rFonts w:ascii="Microsoft Sans Serif" w:hAnsi="Microsoft Sans Serif" w:cs="Microsoft Sans Serif"/>
                <w:color w:val="464646"/>
                <w:sz w:val="18"/>
                <w:szCs w:val="18"/>
              </w:rPr>
              <w:t>синдромом</w:t>
            </w:r>
            <w:r>
              <w:rPr>
                <w:rFonts w:ascii="Microsoft Sans Serif" w:hAnsi="Microsoft Sans Serif" w:cs="Microsoft Sans Serif"/>
                <w:color w:val="464646"/>
                <w:sz w:val="18"/>
                <w:szCs w:val="18"/>
              </w:rPr>
              <w:t>, либо гиперкинезами. Последние чаще имеют форму ОФД. Если ОФД появляется в начале лечения нейролептиками, ее называют "ранней", если спустя месяцы и годы (или при отмене длительного лечения нейролептиками) – "поздней". Ранняя ОФД может наступить и при назначении метоклопрамида. В случае ранней ОФД один нейролептический препарат следует заменить на другой, а при неэффективности такой замены необходимо прекратить лечение нейролептиками. Такую же тактику применяют при возникновении ОФД на фоне длительного лечения нейролептиками. Если ОФД возникает при внезапной отмене длительного лечения нейролептиками, то целесообразно на некоторое время возобновить прием препарата в прежней дозе, а потом начать программу медленной отмены нейролептика.</w:t>
            </w:r>
            <w:r>
              <w:rPr>
                <w:rFonts w:ascii="Microsoft Sans Serif" w:hAnsi="Microsoft Sans Serif" w:cs="Microsoft Sans Serif"/>
                <w:color w:val="464646"/>
                <w:sz w:val="18"/>
                <w:szCs w:val="18"/>
              </w:rPr>
              <w:br/>
              <w:t>   Гиперкинезы при назначении психостимулирующих препаратов и антидепрессантов проявляются в виде повышенной бесцельной двигательной активности (акатизия), хореи, фокальной или сегментарной дистонии, беспорядочных мышечных подергиваний, реже – тика. Чтобы купировать эти побочные эффекты, отменяют психостимуляторы, назначают транквилизаторы и седативные средства.   </w:t>
            </w:r>
          </w:p>
          <w:p w:rsidR="00300BFB" w:rsidRDefault="00300BFB" w:rsidP="00300BFB">
            <w:pPr>
              <w:pStyle w:val="a4"/>
              <w:spacing w:line="270" w:lineRule="atLeast"/>
              <w:jc w:val="center"/>
              <w:rPr>
                <w:rFonts w:ascii="Microsoft Sans Serif" w:hAnsi="Microsoft Sans Serif" w:cs="Microsoft Sans Serif"/>
                <w:color w:val="464646"/>
                <w:sz w:val="18"/>
                <w:szCs w:val="18"/>
              </w:rPr>
            </w:pPr>
            <w:r>
              <w:rPr>
                <w:rFonts w:ascii="Microsoft Sans Serif" w:hAnsi="Microsoft Sans Serif" w:cs="Microsoft Sans Serif"/>
                <w:b/>
                <w:bCs/>
                <w:color w:val="464646"/>
                <w:sz w:val="18"/>
                <w:szCs w:val="18"/>
              </w:rPr>
              <w:t>Рекомендуемая литература:</w:t>
            </w:r>
          </w:p>
          <w:p w:rsidR="00300BFB" w:rsidRDefault="00300BFB" w:rsidP="00300BFB">
            <w:pPr>
              <w:pStyle w:val="a4"/>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20"/>
                <w:szCs w:val="20"/>
              </w:rPr>
              <w:t>   1. Бадалян Л.О., Магалов Ш.М., Архипов Б.А. и др. Клинический полиморфизм хореи Гентингтона // Журн. невропат. и психиатр. – 1989. – №8. – С. 49–52.</w:t>
            </w:r>
            <w:r>
              <w:rPr>
                <w:rFonts w:ascii="Microsoft Sans Serif" w:hAnsi="Microsoft Sans Serif" w:cs="Microsoft Sans Serif"/>
                <w:color w:val="464646"/>
                <w:sz w:val="20"/>
                <w:szCs w:val="20"/>
              </w:rPr>
              <w:br/>
              <w:t>   2. Голубев В.Л. Лицевой параспазм // Журн. невропат. и психиатр. – 1986. – №4. – С. 504–509.</w:t>
            </w:r>
            <w:r>
              <w:rPr>
                <w:rFonts w:ascii="Microsoft Sans Serif" w:hAnsi="Microsoft Sans Serif" w:cs="Microsoft Sans Serif"/>
                <w:color w:val="464646"/>
                <w:sz w:val="20"/>
                <w:szCs w:val="20"/>
              </w:rPr>
              <w:br/>
              <w:t>   3. Голубев В.Л. Клинический полиморфизм и лечение мышечной дистонии. // Журн. невропат. и психиатр. – 1991. – №3. – С. 30–34.</w:t>
            </w:r>
            <w:r>
              <w:rPr>
                <w:rFonts w:ascii="Microsoft Sans Serif" w:hAnsi="Microsoft Sans Serif" w:cs="Microsoft Sans Serif"/>
                <w:color w:val="464646"/>
                <w:sz w:val="20"/>
                <w:szCs w:val="20"/>
              </w:rPr>
              <w:br/>
              <w:t>   4. Голубев В.Л., Арзуланян А.М. Лицевой гемиспазм // Журн. невропат. и психиатр. – 1985. – №12. – С. 1778–1782.</w:t>
            </w:r>
            <w:r>
              <w:rPr>
                <w:rFonts w:ascii="Microsoft Sans Serif" w:hAnsi="Microsoft Sans Serif" w:cs="Microsoft Sans Serif"/>
                <w:color w:val="464646"/>
                <w:sz w:val="20"/>
                <w:szCs w:val="20"/>
              </w:rPr>
              <w:br/>
              <w:t>   5. Иванова-Смоленская И.А. Вопросы дифференциальной дагностики эссенциального тремора // Журн. невропат. и психиатр. – 1981. – №3. – С. 321–330.</w:t>
            </w:r>
            <w:r>
              <w:rPr>
                <w:rFonts w:ascii="Microsoft Sans Serif" w:hAnsi="Microsoft Sans Serif" w:cs="Microsoft Sans Serif"/>
                <w:color w:val="464646"/>
                <w:sz w:val="20"/>
                <w:szCs w:val="20"/>
              </w:rPr>
              <w:br/>
              <w:t>   6. Лис А. Дж. Тики. – М.: Медицина (пер. с англ.). – 1989. – С. 333.</w:t>
            </w:r>
            <w:r>
              <w:rPr>
                <w:rFonts w:ascii="Microsoft Sans Serif" w:hAnsi="Microsoft Sans Serif" w:cs="Microsoft Sans Serif"/>
                <w:color w:val="464646"/>
                <w:sz w:val="20"/>
                <w:szCs w:val="20"/>
              </w:rPr>
              <w:br/>
              <w:t>   7. Маркова Е.Д. Особенности клиники, патогенеза и лечения торзионной дистонии в детском возрасте // Журн. невропат. и психиатр. – 1989. – №8. – С. 32–34.</w:t>
            </w:r>
            <w:r>
              <w:rPr>
                <w:rFonts w:ascii="Microsoft Sans Serif" w:hAnsi="Microsoft Sans Serif" w:cs="Microsoft Sans Serif"/>
                <w:color w:val="464646"/>
                <w:sz w:val="20"/>
                <w:szCs w:val="20"/>
              </w:rPr>
              <w:br/>
              <w:t>   8. Петелин Л.С. Экстрапирамидные гиперкинезы. – М.: Медицина. – 1970. – 260 c.</w:t>
            </w:r>
            <w:r>
              <w:rPr>
                <w:rFonts w:ascii="Microsoft Sans Serif" w:hAnsi="Microsoft Sans Serif" w:cs="Microsoft Sans Serif"/>
                <w:color w:val="464646"/>
                <w:sz w:val="20"/>
                <w:szCs w:val="20"/>
              </w:rPr>
              <w:br/>
              <w:t>   9. Петелин Л.С. Гиперкинезы (таблица), БМЭ, 3-е изд., М.: Сов. энциклопедия. – 1977. – С. 434–435.</w:t>
            </w:r>
            <w:r>
              <w:rPr>
                <w:rFonts w:ascii="Microsoft Sans Serif" w:hAnsi="Microsoft Sans Serif" w:cs="Microsoft Sans Serif"/>
                <w:color w:val="464646"/>
                <w:sz w:val="20"/>
                <w:szCs w:val="20"/>
              </w:rPr>
              <w:br/>
              <w:t>   10. Смирнов А.Ю. Клинические разновидности синдрома Жиля де ла Туретта.</w:t>
            </w:r>
            <w:r>
              <w:rPr>
                <w:rFonts w:ascii="Microsoft Sans Serif" w:hAnsi="Microsoft Sans Serif" w:cs="Microsoft Sans Serif"/>
                <w:color w:val="464646"/>
                <w:sz w:val="20"/>
                <w:szCs w:val="20"/>
              </w:rPr>
              <w:br/>
              <w:t xml:space="preserve">   11. Шток В.Н., Федорова Н.В. Заболевания экстрапирамидной нервной системы (номенклатура синдромов и </w:t>
            </w:r>
            <w:r>
              <w:rPr>
                <w:rStyle w:val="a7"/>
                <w:rFonts w:ascii="Microsoft Sans Serif" w:hAnsi="Microsoft Sans Serif" w:cs="Microsoft Sans Serif"/>
                <w:color w:val="464646"/>
                <w:sz w:val="20"/>
                <w:szCs w:val="20"/>
              </w:rPr>
              <w:t>нозологических</w:t>
            </w:r>
            <w:r>
              <w:rPr>
                <w:rFonts w:ascii="Microsoft Sans Serif" w:hAnsi="Microsoft Sans Serif" w:cs="Microsoft Sans Serif"/>
                <w:color w:val="464646"/>
                <w:sz w:val="20"/>
                <w:szCs w:val="20"/>
              </w:rPr>
              <w:t xml:space="preserve"> форм). – М.: РМАПО. – 1994. – 39 c.</w:t>
            </w:r>
            <w:r>
              <w:rPr>
                <w:rFonts w:ascii="Microsoft Sans Serif" w:hAnsi="Microsoft Sans Serif" w:cs="Microsoft Sans Serif"/>
                <w:color w:val="464646"/>
                <w:sz w:val="20"/>
                <w:szCs w:val="20"/>
              </w:rPr>
              <w:br/>
              <w:t>   </w:t>
            </w:r>
            <w:r w:rsidRPr="00300BFB">
              <w:rPr>
                <w:rFonts w:ascii="Microsoft Sans Serif" w:hAnsi="Microsoft Sans Serif" w:cs="Microsoft Sans Serif"/>
                <w:color w:val="464646"/>
                <w:sz w:val="20"/>
                <w:szCs w:val="20"/>
                <w:lang w:val="en-US"/>
              </w:rPr>
              <w:t>12. Bruvn GW. Huntington's disease. Dyskinesias (Ed. G.W. Bruyn, et al). Sandoz, Uden. 1984;57–60.</w:t>
            </w:r>
            <w:r w:rsidRPr="00300BFB">
              <w:rPr>
                <w:rFonts w:ascii="Microsoft Sans Serif" w:hAnsi="Microsoft Sans Serif" w:cs="Microsoft Sans Serif"/>
                <w:color w:val="464646"/>
                <w:sz w:val="20"/>
                <w:szCs w:val="20"/>
                <w:lang w:val="en-US"/>
              </w:rPr>
              <w:br/>
              <w:t>   13. Classification of extrapyramidal disorders. Proposal for international classification and glossary of terms. J Neurol Sci 1981;51(2):311–27.</w:t>
            </w:r>
            <w:r w:rsidRPr="00300BFB">
              <w:rPr>
                <w:rFonts w:ascii="Microsoft Sans Serif" w:hAnsi="Microsoft Sans Serif" w:cs="Microsoft Sans Serif"/>
                <w:color w:val="464646"/>
                <w:sz w:val="20"/>
                <w:szCs w:val="20"/>
                <w:lang w:val="en-US"/>
              </w:rPr>
              <w:br/>
              <w:t>   14. Denislic M. Hyperkinetic movement disorders - an overview . Symposium on extrapyramidal disorders, Book of abstracts, 1994, September 8–10. Slovenia, p. 47–8.</w:t>
            </w:r>
            <w:r w:rsidRPr="00300BFB">
              <w:rPr>
                <w:rFonts w:ascii="Microsoft Sans Serif" w:hAnsi="Microsoft Sans Serif" w:cs="Microsoft Sans Serif"/>
                <w:color w:val="464646"/>
                <w:sz w:val="20"/>
                <w:szCs w:val="20"/>
                <w:lang w:val="en-US"/>
              </w:rPr>
              <w:br/>
              <w:t>   15. Fahn S. Drug treatment of hyperkinetic movement disorders. Semin Neurol 1987;7(2):192–208.</w:t>
            </w:r>
            <w:r w:rsidRPr="00300BFB">
              <w:rPr>
                <w:rFonts w:ascii="Microsoft Sans Serif" w:hAnsi="Microsoft Sans Serif" w:cs="Microsoft Sans Serif"/>
                <w:color w:val="464646"/>
                <w:sz w:val="20"/>
                <w:szCs w:val="20"/>
                <w:lang w:val="en-US"/>
              </w:rPr>
              <w:br/>
              <w:t xml:space="preserve">   16. Homykiewicz O. Neurochemical pathology of dyskinesias. Dyskinesias (Ed. C.W. Bruyn, et al). </w:t>
            </w:r>
            <w:r>
              <w:rPr>
                <w:rFonts w:ascii="Microsoft Sans Serif" w:hAnsi="Microsoft Sans Serif" w:cs="Microsoft Sans Serif"/>
                <w:color w:val="464646"/>
                <w:sz w:val="20"/>
                <w:szCs w:val="20"/>
              </w:rPr>
              <w:t>Sandoz. Uden, 1984;39–47.</w:t>
            </w:r>
            <w:r>
              <w:rPr>
                <w:rFonts w:ascii="Microsoft Sans Serif" w:hAnsi="Microsoft Sans Serif" w:cs="Microsoft Sans Serif"/>
                <w:color w:val="464646"/>
                <w:sz w:val="20"/>
                <w:szCs w:val="20"/>
              </w:rPr>
              <w:br/>
              <w:t>   17. Jankovic J. Progressive supranuclear palsy. Symposium on extrapyramidal disorders, Book of abstracts, 1994, September 8–10, Slovenia, p. 28–30.</w:t>
            </w:r>
            <w:r>
              <w:rPr>
                <w:rFonts w:ascii="Microsoft Sans Serif" w:hAnsi="Microsoft Sans Serif" w:cs="Microsoft Sans Serif"/>
                <w:color w:val="464646"/>
                <w:sz w:val="20"/>
                <w:szCs w:val="20"/>
              </w:rPr>
              <w:br/>
              <w:t>   18. Kostic V, Dragasevic N, Stemac N, Filipovic S. Hemiballism-hemichorea syndrome: report of 30 cases. Symposium on extrapyramidal disorders, Book of abstracts, 1994. September 8–10, Slovenia, p. 50–1.</w:t>
            </w:r>
            <w:r>
              <w:rPr>
                <w:rFonts w:ascii="Microsoft Sans Serif" w:hAnsi="Microsoft Sans Serif" w:cs="Microsoft Sans Serif"/>
                <w:color w:val="464646"/>
                <w:sz w:val="20"/>
                <w:szCs w:val="20"/>
              </w:rPr>
              <w:br/>
              <w:t>   19. Lakke JPWF. Ballism. Dyskinesias (Ed. G.W. Bruyn, et al). Sandoz. Uden. 1984;125–32.</w:t>
            </w:r>
            <w:r>
              <w:rPr>
                <w:rFonts w:ascii="Microsoft Sans Serif" w:hAnsi="Microsoft Sans Serif" w:cs="Microsoft Sans Serif"/>
                <w:color w:val="464646"/>
                <w:sz w:val="20"/>
                <w:szCs w:val="20"/>
              </w:rPr>
              <w:br/>
              <w:t>   20. Marsden CD. The treatment of dyskinesias // Dyskinesias (Ed. G.W. Bruyn, et al). Sandoz. Uden, 1984.</w:t>
            </w:r>
            <w:r>
              <w:rPr>
                <w:rFonts w:ascii="Microsoft Sans Serif" w:hAnsi="Microsoft Sans Serif" w:cs="Microsoft Sans Serif"/>
                <w:color w:val="464646"/>
                <w:sz w:val="20"/>
                <w:szCs w:val="20"/>
              </w:rPr>
              <w:br/>
              <w:t>   21. Meirkord H. The aetiology and pathogenesis ot Huntington's chorea. Symposium on extrapyramidal disorders. Book of abstracts, 1994, September 8–10, Slovenia, p. 28–30.</w:t>
            </w:r>
            <w:r>
              <w:rPr>
                <w:rFonts w:ascii="Microsoft Sans Serif" w:hAnsi="Microsoft Sans Serif" w:cs="Microsoft Sans Serif"/>
                <w:color w:val="464646"/>
                <w:sz w:val="20"/>
                <w:szCs w:val="20"/>
              </w:rPr>
              <w:br/>
              <w:t>   22. Nieuwenhuys R. Anatomy of the basal ganglia. Dvskinesias (Ed. G.W. Bruyn, et al). Sandoz, Uden, 1984;15–25.</w:t>
            </w:r>
            <w:r>
              <w:rPr>
                <w:rFonts w:ascii="Microsoft Sans Serif" w:hAnsi="Microsoft Sans Serif" w:cs="Microsoft Sans Serif"/>
                <w:color w:val="464646"/>
                <w:sz w:val="20"/>
                <w:szCs w:val="20"/>
              </w:rPr>
              <w:br/>
              <w:t>   23. Padberg G. Simptomatic chorea. Dyskinesias (Ed. G.W. Bruyn, et al). Sandoz, Uden, 1984;61–8.</w:t>
            </w:r>
            <w:r>
              <w:rPr>
                <w:rFonts w:ascii="Microsoft Sans Serif" w:hAnsi="Microsoft Sans Serif" w:cs="Microsoft Sans Serif"/>
                <w:color w:val="464646"/>
                <w:sz w:val="20"/>
                <w:szCs w:val="20"/>
              </w:rPr>
              <w:br/>
              <w:t>   24. Poungvarin N, Devahastin V. An experience of 800 patients with various movement disorders treated with Botulinum toxin A injection. Symposium on extrapyramidal disorders, Book of abstracts. 1994, September 8–10, Slovenia, p. 19–20.</w:t>
            </w:r>
            <w:r>
              <w:rPr>
                <w:rFonts w:ascii="Microsoft Sans Serif" w:hAnsi="Microsoft Sans Serif" w:cs="Microsoft Sans Serif"/>
                <w:color w:val="464646"/>
                <w:sz w:val="20"/>
                <w:szCs w:val="20"/>
              </w:rPr>
              <w:br/>
              <w:t>   25. Ross RAC, Buruma OGS. Drug induced involuntary movement and tardive dyskinesia. Dyskinesias (Ed. G.W. Bruyn, et al). Sandoz, Uden, 1984;69-81.</w:t>
            </w:r>
            <w:r>
              <w:rPr>
                <w:rFonts w:ascii="Microsoft Sans Serif" w:hAnsi="Microsoft Sans Serif" w:cs="Microsoft Sans Serif"/>
                <w:color w:val="464646"/>
                <w:sz w:val="20"/>
                <w:szCs w:val="20"/>
              </w:rPr>
              <w:br/>
              <w:t>   26. The scientific basis of the treatment of Parkinson's disease. (Ed. C.M. OIanow and A.N. Lieberman). The Parthenon Publishing Group, USA, 1992:305.</w:t>
            </w:r>
            <w:r>
              <w:rPr>
                <w:rFonts w:ascii="Microsoft Sans Serif" w:hAnsi="Microsoft Sans Serif" w:cs="Microsoft Sans Serif"/>
                <w:color w:val="464646"/>
                <w:sz w:val="20"/>
                <w:szCs w:val="20"/>
              </w:rPr>
              <w:br/>
              <w:t>   </w:t>
            </w:r>
          </w:p>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 xml:space="preserve">Ключевые слова статьи: </w:t>
            </w:r>
            <w:r>
              <w:rPr>
                <w:rStyle w:val="a7"/>
                <w:rFonts w:ascii="Microsoft Sans Serif" w:hAnsi="Microsoft Sans Serif" w:cs="Microsoft Sans Serif"/>
                <w:color w:val="464646"/>
                <w:sz w:val="18"/>
                <w:szCs w:val="18"/>
              </w:rPr>
              <w:t>ФОРМЫ</w:t>
            </w:r>
            <w:r>
              <w:rPr>
                <w:rFonts w:ascii="Microsoft Sans Serif" w:hAnsi="Microsoft Sans Serif" w:cs="Microsoft Sans Serif"/>
                <w:color w:val="464646"/>
                <w:sz w:val="18"/>
                <w:szCs w:val="18"/>
              </w:rPr>
              <w:t xml:space="preserve">, </w:t>
            </w:r>
            <w:r>
              <w:rPr>
                <w:rStyle w:val="a7"/>
                <w:rFonts w:ascii="Microsoft Sans Serif" w:hAnsi="Microsoft Sans Serif" w:cs="Microsoft Sans Serif"/>
                <w:color w:val="464646"/>
                <w:sz w:val="18"/>
                <w:szCs w:val="18"/>
              </w:rPr>
              <w:t>ГИПЕРКИНЕЗЫ</w:t>
            </w:r>
            <w:r>
              <w:rPr>
                <w:rFonts w:ascii="Microsoft Sans Serif" w:hAnsi="Microsoft Sans Serif" w:cs="Microsoft Sans Serif"/>
                <w:color w:val="464646"/>
                <w:sz w:val="18"/>
                <w:szCs w:val="18"/>
              </w:rPr>
              <w:t xml:space="preserve">, </w:t>
            </w:r>
            <w:r>
              <w:rPr>
                <w:rStyle w:val="a7"/>
                <w:rFonts w:ascii="Microsoft Sans Serif" w:hAnsi="Microsoft Sans Serif" w:cs="Microsoft Sans Serif"/>
                <w:color w:val="464646"/>
                <w:sz w:val="18"/>
                <w:szCs w:val="18"/>
              </w:rPr>
              <w:t>ЭКСТРАПИРАМИДНЫЕ</w:t>
            </w:r>
            <w:r>
              <w:rPr>
                <w:rFonts w:ascii="Microsoft Sans Serif" w:hAnsi="Microsoft Sans Serif" w:cs="Microsoft Sans Serif"/>
                <w:color w:val="464646"/>
                <w:sz w:val="18"/>
                <w:szCs w:val="18"/>
              </w:rPr>
              <w:t xml:space="preserve">, </w:t>
            </w:r>
            <w:r>
              <w:rPr>
                <w:rStyle w:val="a7"/>
                <w:rFonts w:ascii="Microsoft Sans Serif" w:hAnsi="Microsoft Sans Serif" w:cs="Microsoft Sans Serif"/>
                <w:color w:val="464646"/>
                <w:sz w:val="18"/>
                <w:szCs w:val="18"/>
              </w:rPr>
              <w:t>ФАРМАКОТЕРАПИИ</w:t>
            </w:r>
            <w:r>
              <w:rPr>
                <w:rFonts w:ascii="Microsoft Sans Serif" w:hAnsi="Microsoft Sans Serif" w:cs="Microsoft Sans Serif"/>
                <w:color w:val="464646"/>
                <w:sz w:val="18"/>
                <w:szCs w:val="18"/>
              </w:rPr>
              <w:t xml:space="preserve">, </w:t>
            </w:r>
            <w:r>
              <w:rPr>
                <w:rStyle w:val="a7"/>
                <w:rFonts w:ascii="Microsoft Sans Serif" w:hAnsi="Microsoft Sans Serif" w:cs="Microsoft Sans Serif"/>
                <w:color w:val="464646"/>
                <w:sz w:val="18"/>
                <w:szCs w:val="18"/>
              </w:rPr>
              <w:t>НАПРАВЛЕНИЯ</w:t>
            </w:r>
          </w:p>
          <w:tbl>
            <w:tblPr>
              <w:tblW w:w="5000" w:type="pct"/>
              <w:tblCellSpacing w:w="15" w:type="dxa"/>
              <w:tblCellMar>
                <w:left w:w="0" w:type="dxa"/>
                <w:right w:w="0" w:type="dxa"/>
              </w:tblCellMar>
              <w:tblLook w:val="04A0"/>
            </w:tblPr>
            <w:tblGrid>
              <w:gridCol w:w="2658"/>
              <w:gridCol w:w="330"/>
              <w:gridCol w:w="2658"/>
            </w:tblGrid>
            <w:tr w:rsidR="00300BFB" w:rsidTr="00300BFB">
              <w:trPr>
                <w:tblCellSpacing w:w="15" w:type="dxa"/>
              </w:trPr>
              <w:tc>
                <w:tcPr>
                  <w:tcW w:w="2500" w:type="pct"/>
                  <w:tcBorders>
                    <w:top w:val="single" w:sz="6" w:space="0" w:color="9EB461"/>
                    <w:left w:val="single" w:sz="6" w:space="0" w:color="9EB461"/>
                    <w:bottom w:val="single" w:sz="6" w:space="0" w:color="9EB461"/>
                    <w:right w:val="single" w:sz="6" w:space="0" w:color="9EB461"/>
                  </w:tcBorders>
                  <w:tcMar>
                    <w:top w:w="75" w:type="dxa"/>
                    <w:left w:w="150" w:type="dxa"/>
                    <w:bottom w:w="225" w:type="dxa"/>
                    <w:right w:w="150" w:type="dxa"/>
                  </w:tcMar>
                  <w:hideMark/>
                </w:tcPr>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Предыдущая статья номера:</w:t>
                  </w:r>
                </w:p>
                <w:p w:rsidR="00300BFB" w:rsidRDefault="00300BFB">
                  <w:pPr>
                    <w:spacing w:line="270" w:lineRule="atLeast"/>
                    <w:rPr>
                      <w:rFonts w:ascii="Microsoft Sans Serif" w:hAnsi="Microsoft Sans Serif" w:cs="Microsoft Sans Serif"/>
                      <w:color w:val="464646"/>
                      <w:sz w:val="18"/>
                      <w:szCs w:val="18"/>
                    </w:rPr>
                  </w:pPr>
                  <w:hyperlink r:id="rId91" w:tooltip="ПРОБЛЕМЫ ДИАГНОСТИКИ И ЛЕЧЕНИЯ СИСТЕМНОЙ СКЛЕРОДЕРМИИ" w:history="1">
                    <w:r>
                      <w:rPr>
                        <w:rStyle w:val="a3"/>
                        <w:rFonts w:ascii="Microsoft Sans Serif" w:hAnsi="Microsoft Sans Serif" w:cs="Microsoft Sans Serif"/>
                        <w:sz w:val="18"/>
                        <w:szCs w:val="18"/>
                      </w:rPr>
                      <w:t>ПРОБЛЕМЫ ДИАГНОСТИКИ И ЛЕЧЕНИЯ СИСТЕМНОЙ СКЛЕРОДЕРМИИ</w:t>
                    </w:r>
                  </w:hyperlink>
                </w:p>
              </w:tc>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drawing>
                      <wp:inline distT="0" distB="0" distL="0" distR="0">
                        <wp:extent cx="190500" cy="9525"/>
                        <wp:effectExtent l="0" t="0" r="0" b="0"/>
                        <wp:docPr id="91" name="Рисунок 91"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rmj.ru/image/0.gif"/>
                                <pic:cNvPicPr>
                                  <a:picLocks noChangeAspect="1" noChangeArrowheads="1"/>
                                </pic:cNvPicPr>
                              </pic:nvPicPr>
                              <pic:blipFill>
                                <a:blip r:embed="rId62"/>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500" w:type="pct"/>
                  <w:tcBorders>
                    <w:top w:val="single" w:sz="6" w:space="0" w:color="9EB461"/>
                    <w:left w:val="single" w:sz="6" w:space="0" w:color="9EB461"/>
                    <w:bottom w:val="single" w:sz="6" w:space="0" w:color="9EB461"/>
                    <w:right w:val="single" w:sz="6" w:space="0" w:color="9EB461"/>
                  </w:tcBorders>
                  <w:tcMar>
                    <w:top w:w="75" w:type="dxa"/>
                    <w:left w:w="150" w:type="dxa"/>
                    <w:bottom w:w="225" w:type="dxa"/>
                    <w:right w:w="150" w:type="dxa"/>
                  </w:tcMar>
                  <w:hideMark/>
                </w:tcPr>
                <w:p w:rsidR="00300BFB" w:rsidRDefault="00300BFB" w:rsidP="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color w:val="464646"/>
                      <w:sz w:val="18"/>
                      <w:szCs w:val="18"/>
                    </w:rPr>
                    <w:t>Следующая статья номера:</w:t>
                  </w:r>
                </w:p>
                <w:p w:rsidR="00300BFB" w:rsidRDefault="00300BFB">
                  <w:pPr>
                    <w:spacing w:line="270" w:lineRule="atLeast"/>
                    <w:rPr>
                      <w:rFonts w:ascii="Microsoft Sans Serif" w:hAnsi="Microsoft Sans Serif" w:cs="Microsoft Sans Serif"/>
                      <w:color w:val="464646"/>
                      <w:sz w:val="18"/>
                      <w:szCs w:val="18"/>
                    </w:rPr>
                  </w:pPr>
                  <w:hyperlink r:id="rId92" w:tooltip="МЕНОПАУЗА: ВОЗМОЖНОСТИ ЗАМЕСТИТЕЛЬНОЙ ГОРМОНОТЕРАПИИ" w:history="1">
                    <w:r>
                      <w:rPr>
                        <w:rStyle w:val="a3"/>
                        <w:rFonts w:ascii="Microsoft Sans Serif" w:hAnsi="Microsoft Sans Serif" w:cs="Microsoft Sans Serif"/>
                        <w:sz w:val="18"/>
                        <w:szCs w:val="18"/>
                      </w:rPr>
                      <w:t>МЕНОПАУЗА: ВОЗМОЖНОСТИ ЗАМЕСТИТЕЛЬНОЙ ГОРМОНОТЕРАПИИ</w:t>
                    </w:r>
                  </w:hyperlink>
                </w:p>
              </w:tc>
            </w:tr>
          </w:tbl>
          <w:p w:rsidR="00300BFB" w:rsidRDefault="00300BFB" w:rsidP="00300BFB">
            <w:pPr>
              <w:spacing w:line="270" w:lineRule="atLeast"/>
              <w:rPr>
                <w:rFonts w:ascii="Microsoft Sans Serif" w:hAnsi="Microsoft Sans Serif" w:cs="Microsoft Sans Serif"/>
                <w:color w:val="464646"/>
                <w:sz w:val="18"/>
                <w:szCs w:val="18"/>
              </w:rPr>
            </w:pPr>
            <w:hyperlink r:id="rId93" w:tooltip="Все статьи номера" w:history="1">
              <w:r>
                <w:rPr>
                  <w:rStyle w:val="a3"/>
                  <w:rFonts w:ascii="Microsoft Sans Serif" w:hAnsi="Microsoft Sans Serif" w:cs="Microsoft Sans Serif"/>
                  <w:sz w:val="18"/>
                  <w:szCs w:val="18"/>
                </w:rPr>
                <w:t>Все статьи номера</w:t>
              </w:r>
            </w:hyperlink>
          </w:p>
        </w:tc>
        <w:tc>
          <w:tcPr>
            <w:tcW w:w="0" w:type="auto"/>
            <w:hideMark/>
          </w:tcPr>
          <w:p w:rsidR="00300BFB" w:rsidRDefault="00300BFB">
            <w:pPr>
              <w:spacing w:line="270" w:lineRule="atLeast"/>
              <w:rPr>
                <w:rFonts w:ascii="Microsoft Sans Serif" w:hAnsi="Microsoft Sans Serif" w:cs="Microsoft Sans Serif"/>
                <w:color w:val="464646"/>
                <w:sz w:val="18"/>
                <w:szCs w:val="18"/>
              </w:rPr>
            </w:pPr>
            <w:r>
              <w:rPr>
                <w:rFonts w:ascii="Microsoft Sans Serif" w:hAnsi="Microsoft Sans Serif" w:cs="Microsoft Sans Serif"/>
                <w:noProof/>
                <w:color w:val="464646"/>
                <w:sz w:val="18"/>
                <w:szCs w:val="18"/>
              </w:rPr>
              <w:lastRenderedPageBreak/>
              <w:drawing>
                <wp:inline distT="0" distB="0" distL="0" distR="0">
                  <wp:extent cx="238125" cy="9525"/>
                  <wp:effectExtent l="0" t="0" r="0" b="0"/>
                  <wp:docPr id="92" name="Рисунок 92"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rmj.ru/image/0.gif"/>
                          <pic:cNvPicPr>
                            <a:picLocks noChangeAspect="1" noChangeArrowheads="1"/>
                          </pic:cNvPicPr>
                        </pic:nvPicPr>
                        <pic:blipFill>
                          <a:blip r:embed="rId62"/>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r>
    </w:tbl>
    <w:p w:rsidR="00300BFB" w:rsidRDefault="00300BFB" w:rsidP="00300BFB">
      <w:pPr>
        <w:shd w:val="clear" w:color="auto" w:fill="3A5894"/>
        <w:spacing w:line="270" w:lineRule="atLeast"/>
        <w:rPr>
          <w:rFonts w:ascii="Microsoft Sans Serif" w:hAnsi="Microsoft Sans Serif" w:cs="Microsoft Sans Serif"/>
          <w:color w:val="9FC1E7"/>
          <w:sz w:val="17"/>
          <w:szCs w:val="17"/>
        </w:rPr>
      </w:pPr>
      <w:r>
        <w:rPr>
          <w:rFonts w:ascii="Microsoft Sans Serif" w:hAnsi="Microsoft Sans Serif" w:cs="Microsoft Sans Serif"/>
          <w:color w:val="9FC1E7"/>
          <w:sz w:val="17"/>
          <w:szCs w:val="17"/>
        </w:rPr>
        <w:lastRenderedPageBreak/>
        <w:t xml:space="preserve">Copyright “Русский медицинский журнал” 2006-2009. </w:t>
      </w:r>
      <w:r>
        <w:rPr>
          <w:rFonts w:ascii="Microsoft Sans Serif" w:hAnsi="Microsoft Sans Serif" w:cs="Microsoft Sans Serif"/>
          <w:noProof/>
          <w:color w:val="9FC1E7"/>
          <w:sz w:val="17"/>
          <w:szCs w:val="17"/>
        </w:rPr>
        <w:drawing>
          <wp:inline distT="0" distB="0" distL="0" distR="0">
            <wp:extent cx="4733925" cy="104775"/>
            <wp:effectExtent l="19050" t="0" r="9525" b="0"/>
            <wp:docPr id="93" name="Рисунок 93" descr="http://www.rmj.ru/image/copyright.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rmj.ru/image/copyright.gif">
                      <a:hlinkClick r:id="rId94"/>
                    </pic:cNvPr>
                    <pic:cNvPicPr>
                      <a:picLocks noChangeAspect="1" noChangeArrowheads="1"/>
                    </pic:cNvPicPr>
                  </pic:nvPicPr>
                  <pic:blipFill>
                    <a:blip r:embed="rId95"/>
                    <a:srcRect/>
                    <a:stretch>
                      <a:fillRect/>
                    </a:stretch>
                  </pic:blipFill>
                  <pic:spPr bwMode="auto">
                    <a:xfrm>
                      <a:off x="0" y="0"/>
                      <a:ext cx="4733925" cy="104775"/>
                    </a:xfrm>
                    <a:prstGeom prst="rect">
                      <a:avLst/>
                    </a:prstGeom>
                    <a:noFill/>
                    <a:ln w="9525">
                      <a:noFill/>
                      <a:miter lim="800000"/>
                      <a:headEnd/>
                      <a:tailEnd/>
                    </a:ln>
                  </pic:spPr>
                </pic:pic>
              </a:graphicData>
            </a:graphic>
          </wp:inline>
        </w:drawing>
      </w:r>
    </w:p>
    <w:tbl>
      <w:tblPr>
        <w:tblW w:w="5000" w:type="pct"/>
        <w:tblCellSpacing w:w="0" w:type="dxa"/>
        <w:shd w:val="clear" w:color="auto" w:fill="4B6EA8"/>
        <w:tblCellMar>
          <w:left w:w="0" w:type="dxa"/>
          <w:right w:w="0" w:type="dxa"/>
        </w:tblCellMar>
        <w:tblLook w:val="04A0"/>
      </w:tblPr>
      <w:tblGrid>
        <w:gridCol w:w="3430"/>
        <w:gridCol w:w="450"/>
        <w:gridCol w:w="5775"/>
      </w:tblGrid>
      <w:tr w:rsidR="00300BFB">
        <w:trPr>
          <w:tblCellSpacing w:w="0" w:type="dxa"/>
        </w:trPr>
        <w:tc>
          <w:tcPr>
            <w:tcW w:w="0" w:type="auto"/>
            <w:shd w:val="clear" w:color="auto" w:fill="4B6EA8"/>
            <w:noWrap/>
            <w:tcMar>
              <w:top w:w="300" w:type="dxa"/>
              <w:left w:w="300" w:type="dxa"/>
              <w:bottom w:w="300" w:type="dxa"/>
              <w:right w:w="300" w:type="dxa"/>
            </w:tcMar>
            <w:vAlign w:val="center"/>
            <w:hideMark/>
          </w:tcPr>
          <w:p w:rsidR="00300BFB" w:rsidRDefault="00300BFB" w:rsidP="00300BFB">
            <w:pPr>
              <w:spacing w:line="270" w:lineRule="atLeast"/>
              <w:rPr>
                <w:rFonts w:ascii="Microsoft Sans Serif" w:hAnsi="Microsoft Sans Serif" w:cs="Microsoft Sans Serif"/>
                <w:color w:val="FFFFFF"/>
                <w:sz w:val="17"/>
                <w:szCs w:val="17"/>
              </w:rPr>
            </w:pPr>
            <w:r>
              <w:rPr>
                <w:rFonts w:ascii="Microsoft Sans Serif" w:hAnsi="Microsoft Sans Serif" w:cs="Microsoft Sans Serif"/>
                <w:color w:val="FFFFFF"/>
                <w:sz w:val="17"/>
                <w:szCs w:val="17"/>
              </w:rPr>
              <w:t>Телефон редакции: (495) 545-09-80</w:t>
            </w:r>
            <w:r>
              <w:rPr>
                <w:rFonts w:ascii="Microsoft Sans Serif" w:hAnsi="Microsoft Sans Serif" w:cs="Microsoft Sans Serif"/>
                <w:color w:val="FFFFFF"/>
                <w:sz w:val="17"/>
                <w:szCs w:val="17"/>
              </w:rPr>
              <w:br/>
              <w:t>Факс: (499) 267-31-55</w:t>
            </w:r>
            <w:r>
              <w:rPr>
                <w:rFonts w:ascii="Microsoft Sans Serif" w:hAnsi="Microsoft Sans Serif" w:cs="Microsoft Sans Serif"/>
                <w:color w:val="FFFFFF"/>
                <w:sz w:val="17"/>
                <w:szCs w:val="17"/>
              </w:rPr>
              <w:br/>
              <w:t xml:space="preserve">E-mail: </w:t>
            </w:r>
            <w:hyperlink r:id="rId96" w:tooltip="Обратная связь" w:history="1">
              <w:r>
                <w:rPr>
                  <w:rFonts w:ascii="Microsoft Sans Serif" w:hAnsi="Microsoft Sans Serif" w:cs="Microsoft Sans Serif"/>
                  <w:color w:val="B7E4FF"/>
                  <w:sz w:val="17"/>
                  <w:szCs w:val="17"/>
                  <w:u w:val="single"/>
                </w:rPr>
                <w:t>postmaster@wolga.msk.ru</w:t>
              </w:r>
            </w:hyperlink>
            <w:r>
              <w:rPr>
                <w:rFonts w:ascii="Microsoft Sans Serif" w:hAnsi="Microsoft Sans Serif" w:cs="Microsoft Sans Serif"/>
                <w:color w:val="FFFFFF"/>
                <w:sz w:val="17"/>
                <w:szCs w:val="17"/>
              </w:rPr>
              <w:t xml:space="preserve"> </w:t>
            </w:r>
          </w:p>
          <w:p w:rsidR="00300BFB" w:rsidRDefault="00300BFB" w:rsidP="00300BFB">
            <w:pPr>
              <w:spacing w:line="270" w:lineRule="atLeast"/>
              <w:rPr>
                <w:rFonts w:ascii="Microsoft Sans Serif" w:hAnsi="Microsoft Sans Serif" w:cs="Microsoft Sans Serif"/>
                <w:color w:val="FFFFFF"/>
                <w:sz w:val="17"/>
                <w:szCs w:val="17"/>
              </w:rPr>
            </w:pP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p>
        </w:tc>
        <w:tc>
          <w:tcPr>
            <w:tcW w:w="0" w:type="auto"/>
            <w:shd w:val="clear" w:color="auto" w:fill="4B6EA8"/>
            <w:vAlign w:val="center"/>
            <w:hideMark/>
          </w:tcPr>
          <w:p w:rsidR="00300BFB" w:rsidRDefault="00300BFB">
            <w:pPr>
              <w:spacing w:line="270" w:lineRule="atLeast"/>
              <w:rPr>
                <w:rFonts w:ascii="Microsoft Sans Serif" w:hAnsi="Microsoft Sans Serif" w:cs="Microsoft Sans Serif"/>
                <w:color w:val="FFFFFF"/>
                <w:sz w:val="17"/>
                <w:szCs w:val="17"/>
              </w:rPr>
            </w:pPr>
            <w:r>
              <w:rPr>
                <w:rFonts w:ascii="Microsoft Sans Serif" w:hAnsi="Microsoft Sans Serif" w:cs="Microsoft Sans Serif"/>
                <w:noProof/>
                <w:color w:val="FFFFFF"/>
                <w:sz w:val="17"/>
                <w:szCs w:val="17"/>
              </w:rPr>
              <w:drawing>
                <wp:inline distT="0" distB="0" distL="0" distR="0">
                  <wp:extent cx="285750" cy="9525"/>
                  <wp:effectExtent l="0" t="0" r="0" b="0"/>
                  <wp:docPr id="99" name="Рисунок 99" descr="http://www.rmj.ru/imag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rmj.ru/image/0.gif"/>
                          <pic:cNvPicPr>
                            <a:picLocks noChangeAspect="1" noChangeArrowheads="1"/>
                          </pic:cNvPicPr>
                        </pic:nvPicPr>
                        <pic:blipFill>
                          <a:blip r:embed="rId62"/>
                          <a:srcRect/>
                          <a:stretch>
                            <a:fillRect/>
                          </a:stretch>
                        </pic:blipFill>
                        <pic:spPr bwMode="auto">
                          <a:xfrm>
                            <a:off x="0" y="0"/>
                            <a:ext cx="285750" cy="9525"/>
                          </a:xfrm>
                          <a:prstGeom prst="rect">
                            <a:avLst/>
                          </a:prstGeom>
                          <a:noFill/>
                          <a:ln w="9525">
                            <a:noFill/>
                            <a:miter lim="800000"/>
                            <a:headEnd/>
                            <a:tailEnd/>
                          </a:ln>
                        </pic:spPr>
                      </pic:pic>
                    </a:graphicData>
                  </a:graphic>
                </wp:inline>
              </w:drawing>
            </w:r>
          </w:p>
        </w:tc>
        <w:tc>
          <w:tcPr>
            <w:tcW w:w="4950" w:type="pct"/>
            <w:shd w:val="clear" w:color="auto" w:fill="4B6EA8"/>
            <w:vAlign w:val="center"/>
            <w:hideMark/>
          </w:tcPr>
          <w:p w:rsidR="00300BFB" w:rsidRDefault="00300BFB">
            <w:pPr>
              <w:spacing w:line="270" w:lineRule="atLeast"/>
              <w:rPr>
                <w:rFonts w:ascii="Microsoft Sans Serif" w:hAnsi="Microsoft Sans Serif" w:cs="Microsoft Sans Serif"/>
                <w:color w:val="FFFFFF"/>
                <w:sz w:val="17"/>
                <w:szCs w:val="17"/>
              </w:rPr>
            </w:pPr>
            <w:r>
              <w:rPr>
                <w:rFonts w:ascii="Microsoft Sans Serif" w:hAnsi="Microsoft Sans Serif" w:cs="Microsoft Sans Serif"/>
                <w:color w:val="FFFFFF"/>
                <w:sz w:val="17"/>
                <w:szCs w:val="17"/>
              </w:rPr>
              <w:t>Зарегистрировано в Министерстве по делам печати, телерадиовещания и средств массовых коммуникаций РФ ПИ №77-1561.</w:t>
            </w:r>
            <w:r>
              <w:rPr>
                <w:rFonts w:ascii="Microsoft Sans Serif" w:hAnsi="Microsoft Sans Serif" w:cs="Microsoft Sans Serif"/>
                <w:color w:val="FFFFFF"/>
                <w:sz w:val="17"/>
                <w:szCs w:val="17"/>
              </w:rPr>
              <w:br/>
              <w:t>Мнение редакции журнала и администрации сайта не всегда совпадает с мнениями авторов.</w:t>
            </w:r>
            <w:r>
              <w:rPr>
                <w:rFonts w:ascii="Microsoft Sans Serif" w:hAnsi="Microsoft Sans Serif" w:cs="Microsoft Sans Serif"/>
                <w:color w:val="FFFFFF"/>
                <w:sz w:val="17"/>
                <w:szCs w:val="17"/>
              </w:rPr>
              <w:br/>
              <w:t>Использование материалов сайта возможно только с письменного разрешения администрации RMJ.ru</w:t>
            </w:r>
          </w:p>
        </w:tc>
      </w:tr>
      <w:tr w:rsidR="00300BFB">
        <w:trPr>
          <w:tblCellSpacing w:w="0" w:type="dxa"/>
        </w:trPr>
        <w:tc>
          <w:tcPr>
            <w:tcW w:w="0" w:type="auto"/>
            <w:gridSpan w:val="3"/>
            <w:shd w:val="clear" w:color="auto" w:fill="4B6EA8"/>
            <w:tcMar>
              <w:top w:w="0" w:type="dxa"/>
              <w:left w:w="300" w:type="dxa"/>
              <w:bottom w:w="150" w:type="dxa"/>
              <w:right w:w="300" w:type="dxa"/>
            </w:tcMar>
            <w:vAlign w:val="center"/>
            <w:hideMark/>
          </w:tcPr>
          <w:p w:rsidR="00300BFB" w:rsidRDefault="00300BFB">
            <w:pPr>
              <w:spacing w:line="270" w:lineRule="atLeast"/>
              <w:rPr>
                <w:rFonts w:ascii="Microsoft Sans Serif" w:hAnsi="Microsoft Sans Serif" w:cs="Microsoft Sans Serif"/>
                <w:color w:val="FFFFFF"/>
                <w:sz w:val="17"/>
                <w:szCs w:val="17"/>
              </w:rPr>
            </w:pPr>
            <w:r>
              <w:rPr>
                <w:rFonts w:ascii="Microsoft Sans Serif" w:hAnsi="Microsoft Sans Serif" w:cs="Microsoft Sans Serif"/>
                <w:color w:val="FFFFFF"/>
                <w:sz w:val="17"/>
                <w:szCs w:val="17"/>
              </w:rPr>
              <w:t>Другие ресурсы издательского дома "Волга Медиа":  </w:t>
            </w:r>
            <w:hyperlink r:id="rId97" w:history="1">
              <w:r>
                <w:rPr>
                  <w:rFonts w:ascii="Microsoft Sans Serif" w:hAnsi="Microsoft Sans Serif" w:cs="Microsoft Sans Serif"/>
                  <w:color w:val="B7E4FF"/>
                  <w:sz w:val="17"/>
                  <w:szCs w:val="17"/>
                  <w:u w:val="single"/>
                </w:rPr>
                <w:t>Российский правовой журнал "Коллегия"</w:t>
              </w:r>
            </w:hyperlink>
            <w:r>
              <w:rPr>
                <w:rFonts w:ascii="Microsoft Sans Serif" w:hAnsi="Microsoft Sans Serif" w:cs="Microsoft Sans Serif"/>
                <w:color w:val="FFFFFF"/>
                <w:sz w:val="17"/>
                <w:szCs w:val="17"/>
              </w:rPr>
              <w:t>  |  </w:t>
            </w:r>
            <w:hyperlink r:id="rId98" w:history="1">
              <w:r>
                <w:rPr>
                  <w:rFonts w:ascii="Microsoft Sans Serif" w:hAnsi="Microsoft Sans Serif" w:cs="Microsoft Sans Serif"/>
                  <w:color w:val="B7E4FF"/>
                  <w:sz w:val="17"/>
                  <w:szCs w:val="17"/>
                  <w:u w:val="single"/>
                </w:rPr>
                <w:t>Журнал "Да Сигна"</w:t>
              </w:r>
            </w:hyperlink>
            <w:r>
              <w:rPr>
                <w:rFonts w:ascii="Microsoft Sans Serif" w:hAnsi="Microsoft Sans Serif" w:cs="Microsoft Sans Serif"/>
                <w:color w:val="FFFFFF"/>
                <w:sz w:val="17"/>
                <w:szCs w:val="17"/>
              </w:rPr>
              <w:t>  |  </w:t>
            </w:r>
            <w:hyperlink r:id="rId99" w:history="1">
              <w:r>
                <w:rPr>
                  <w:rFonts w:ascii="Microsoft Sans Serif" w:hAnsi="Microsoft Sans Serif" w:cs="Microsoft Sans Serif"/>
                  <w:color w:val="B7E4FF"/>
                  <w:sz w:val="17"/>
                  <w:szCs w:val="17"/>
                  <w:u w:val="single"/>
                </w:rPr>
                <w:t>Портал www.allnice.info</w:t>
              </w:r>
            </w:hyperlink>
          </w:p>
        </w:tc>
      </w:tr>
      <w:tr w:rsidR="00300BFB">
        <w:trPr>
          <w:tblCellSpacing w:w="0" w:type="dxa"/>
        </w:trPr>
        <w:tc>
          <w:tcPr>
            <w:tcW w:w="0" w:type="auto"/>
            <w:gridSpan w:val="3"/>
            <w:shd w:val="clear" w:color="auto" w:fill="4B6EA8"/>
            <w:tcMar>
              <w:top w:w="0" w:type="dxa"/>
              <w:left w:w="300" w:type="dxa"/>
              <w:bottom w:w="150" w:type="dxa"/>
              <w:right w:w="300" w:type="dxa"/>
            </w:tcMar>
            <w:vAlign w:val="center"/>
            <w:hideMark/>
          </w:tcPr>
          <w:p w:rsidR="00300BFB" w:rsidRDefault="00300BFB">
            <w:pPr>
              <w:spacing w:line="270" w:lineRule="atLeast"/>
              <w:rPr>
                <w:rFonts w:ascii="Microsoft Sans Serif" w:hAnsi="Microsoft Sans Serif" w:cs="Microsoft Sans Serif"/>
                <w:color w:val="FFFFFF"/>
                <w:sz w:val="17"/>
                <w:szCs w:val="17"/>
              </w:rPr>
            </w:pPr>
            <w:r>
              <w:rPr>
                <w:rFonts w:ascii="Microsoft Sans Serif" w:hAnsi="Microsoft Sans Serif" w:cs="Microsoft Sans Serif"/>
                <w:noProof/>
                <w:color w:val="B7E4FF"/>
                <w:sz w:val="17"/>
                <w:szCs w:val="17"/>
              </w:rPr>
              <w:drawing>
                <wp:inline distT="0" distB="0" distL="0" distR="0">
                  <wp:extent cx="838200" cy="295275"/>
                  <wp:effectExtent l="19050" t="0" r="0" b="0"/>
                  <wp:docPr id="100" name="Рисунок 100" descr="Rambler's Top100">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ambler's Top100">
                            <a:hlinkClick r:id="rId100"/>
                          </pic:cNvPr>
                          <pic:cNvPicPr>
                            <a:picLocks noChangeAspect="1" noChangeArrowheads="1"/>
                          </pic:cNvPicPr>
                        </pic:nvPicPr>
                        <pic:blipFill>
                          <a:blip r:embed="rId101"/>
                          <a:srcRect/>
                          <a:stretch>
                            <a:fillRect/>
                          </a:stretch>
                        </pic:blipFill>
                        <pic:spPr bwMode="auto">
                          <a:xfrm>
                            <a:off x="0" y="0"/>
                            <a:ext cx="838200" cy="295275"/>
                          </a:xfrm>
                          <a:prstGeom prst="rect">
                            <a:avLst/>
                          </a:prstGeom>
                          <a:noFill/>
                          <a:ln w="9525">
                            <a:noFill/>
                            <a:miter lim="800000"/>
                            <a:headEnd/>
                            <a:tailEnd/>
                          </a:ln>
                        </pic:spPr>
                      </pic:pic>
                    </a:graphicData>
                  </a:graphic>
                </wp:inline>
              </w:drawing>
            </w:r>
            <w:r>
              <w:rPr>
                <w:rFonts w:ascii="Microsoft Sans Serif" w:hAnsi="Microsoft Sans Serif" w:cs="Microsoft Sans Serif"/>
                <w:noProof/>
                <w:color w:val="B7E4FF"/>
                <w:sz w:val="17"/>
                <w:szCs w:val="17"/>
              </w:rPr>
              <w:drawing>
                <wp:inline distT="0" distB="0" distL="0" distR="0">
                  <wp:extent cx="295275" cy="295275"/>
                  <wp:effectExtent l="19050" t="0" r="9525" b="0"/>
                  <wp:docPr id="101" name="Рисунок 101" descr="rax.ru">
                    <a:hlinkClick xmlns:a="http://schemas.openxmlformats.org/drawingml/2006/main" r:id="rId10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ax.ru">
                            <a:hlinkClick r:id="rId102" tgtFrame="_blank"/>
                          </pic:cNvPr>
                          <pic:cNvPicPr>
                            <a:picLocks noChangeAspect="1" noChangeArrowheads="1"/>
                          </pic:cNvPicPr>
                        </pic:nvPicPr>
                        <pic:blipFill>
                          <a:blip r:embed="rId103"/>
                          <a:srcRect/>
                          <a:stretch>
                            <a:fillRect/>
                          </a:stretch>
                        </pic:blipFill>
                        <pic:spPr bwMode="auto">
                          <a:xfrm>
                            <a:off x="0" y="0"/>
                            <a:ext cx="295275" cy="295275"/>
                          </a:xfrm>
                          <a:prstGeom prst="rect">
                            <a:avLst/>
                          </a:prstGeom>
                          <a:noFill/>
                          <a:ln w="9525">
                            <a:noFill/>
                            <a:miter lim="800000"/>
                            <a:headEnd/>
                            <a:tailEnd/>
                          </a:ln>
                        </pic:spPr>
                      </pic:pic>
                    </a:graphicData>
                  </a:graphic>
                </wp:inline>
              </w:drawing>
            </w:r>
            <w:r>
              <w:rPr>
                <w:rFonts w:ascii="Microsoft Sans Serif" w:hAnsi="Microsoft Sans Serif" w:cs="Microsoft Sans Serif"/>
                <w:noProof/>
                <w:color w:val="B7E4FF"/>
                <w:sz w:val="17"/>
                <w:szCs w:val="17"/>
              </w:rPr>
              <w:drawing>
                <wp:inline distT="0" distB="0" distL="0" distR="0">
                  <wp:extent cx="838200" cy="295275"/>
                  <wp:effectExtent l="19050" t="0" r="0" b="0"/>
                  <wp:docPr id="102" name="Рисунок 102" descr="Allbest.ru">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llbest.ru">
                            <a:hlinkClick r:id="rId104"/>
                          </pic:cNvPr>
                          <pic:cNvPicPr>
                            <a:picLocks noChangeAspect="1" noChangeArrowheads="1"/>
                          </pic:cNvPicPr>
                        </pic:nvPicPr>
                        <pic:blipFill>
                          <a:blip r:embed="rId105"/>
                          <a:srcRect/>
                          <a:stretch>
                            <a:fillRect/>
                          </a:stretch>
                        </pic:blipFill>
                        <pic:spPr bwMode="auto">
                          <a:xfrm>
                            <a:off x="0" y="0"/>
                            <a:ext cx="838200" cy="295275"/>
                          </a:xfrm>
                          <a:prstGeom prst="rect">
                            <a:avLst/>
                          </a:prstGeom>
                          <a:noFill/>
                          <a:ln w="9525">
                            <a:noFill/>
                            <a:miter lim="800000"/>
                            <a:headEnd/>
                            <a:tailEnd/>
                          </a:ln>
                        </pic:spPr>
                      </pic:pic>
                    </a:graphicData>
                  </a:graphic>
                </wp:inline>
              </w:drawing>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color w:val="FFFFFF"/>
                <w:sz w:val="17"/>
                <w:szCs w:val="17"/>
              </w:rPr>
              <w:pict/>
            </w:r>
            <w:r>
              <w:rPr>
                <w:rFonts w:ascii="Microsoft Sans Serif" w:hAnsi="Microsoft Sans Serif" w:cs="Microsoft Sans Serif"/>
                <w:noProof/>
                <w:color w:val="B7E4FF"/>
                <w:sz w:val="17"/>
                <w:szCs w:val="17"/>
              </w:rPr>
              <w:drawing>
                <wp:inline distT="0" distB="0" distL="0" distR="0">
                  <wp:extent cx="838200" cy="295275"/>
                  <wp:effectExtent l="19050" t="0" r="0" b="0"/>
                  <wp:docPr id="108" name="Рисунок 108" descr="Яндекс цитирования">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Яндекс цитирования">
                            <a:hlinkClick r:id="rId106"/>
                          </pic:cNvPr>
                          <pic:cNvPicPr>
                            <a:picLocks noChangeAspect="1" noChangeArrowheads="1"/>
                          </pic:cNvPicPr>
                        </pic:nvPicPr>
                        <pic:blipFill>
                          <a:blip r:embed="rId107"/>
                          <a:srcRect/>
                          <a:stretch>
                            <a:fillRect/>
                          </a:stretch>
                        </pic:blipFill>
                        <pic:spPr bwMode="auto">
                          <a:xfrm>
                            <a:off x="0" y="0"/>
                            <a:ext cx="838200" cy="295275"/>
                          </a:xfrm>
                          <a:prstGeom prst="rect">
                            <a:avLst/>
                          </a:prstGeom>
                          <a:noFill/>
                          <a:ln w="9525">
                            <a:noFill/>
                            <a:miter lim="800000"/>
                            <a:headEnd/>
                            <a:tailEnd/>
                          </a:ln>
                        </pic:spPr>
                      </pic:pic>
                    </a:graphicData>
                  </a:graphic>
                </wp:inline>
              </w:drawing>
            </w:r>
            <w:r>
              <w:rPr>
                <w:rFonts w:ascii="Microsoft Sans Serif" w:hAnsi="Microsoft Sans Serif" w:cs="Microsoft Sans Serif"/>
                <w:color w:val="FFFFFF"/>
                <w:sz w:val="17"/>
                <w:szCs w:val="17"/>
              </w:rPr>
              <w:pict/>
            </w:r>
            <w:r>
              <w:rPr>
                <w:rFonts w:ascii="Microsoft Sans Serif" w:hAnsi="Microsoft Sans Serif" w:cs="Microsoft Sans Serif"/>
                <w:noProof/>
                <w:color w:val="B7E4FF"/>
                <w:sz w:val="17"/>
                <w:szCs w:val="17"/>
              </w:rPr>
              <w:drawing>
                <wp:inline distT="0" distB="0" distL="0" distR="0">
                  <wp:extent cx="838200" cy="295275"/>
                  <wp:effectExtent l="19050" t="0" r="0" b="0"/>
                  <wp:docPr id="110" name="Рисунок 110" descr="Топ 100 медицинских сайтов">
                    <a:hlinkClick xmlns:a="http://schemas.openxmlformats.org/drawingml/2006/main" r:id="rId10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Топ 100 медицинских сайтов">
                            <a:hlinkClick r:id="rId108" tgtFrame="_blank"/>
                          </pic:cNvPr>
                          <pic:cNvPicPr>
                            <a:picLocks noChangeAspect="1" noChangeArrowheads="1"/>
                          </pic:cNvPicPr>
                        </pic:nvPicPr>
                        <pic:blipFill>
                          <a:blip r:embed="rId109"/>
                          <a:srcRect/>
                          <a:stretch>
                            <a:fillRect/>
                          </a:stretch>
                        </pic:blipFill>
                        <pic:spPr bwMode="auto">
                          <a:xfrm>
                            <a:off x="0" y="0"/>
                            <a:ext cx="838200" cy="295275"/>
                          </a:xfrm>
                          <a:prstGeom prst="rect">
                            <a:avLst/>
                          </a:prstGeom>
                          <a:noFill/>
                          <a:ln w="9525">
                            <a:noFill/>
                            <a:miter lim="800000"/>
                            <a:headEnd/>
                            <a:tailEnd/>
                          </a:ln>
                        </pic:spPr>
                      </pic:pic>
                    </a:graphicData>
                  </a:graphic>
                </wp:inline>
              </w:drawing>
            </w:r>
            <w:r>
              <w:rPr>
                <w:rFonts w:ascii="Microsoft Sans Serif" w:hAnsi="Microsoft Sans Serif" w:cs="Microsoft Sans Serif"/>
                <w:color w:val="FFFFFF"/>
                <w:sz w:val="17"/>
                <w:szCs w:val="17"/>
              </w:rPr>
              <w:pict/>
            </w:r>
            <w:r>
              <w:rPr>
                <w:rFonts w:ascii="Microsoft Sans Serif" w:hAnsi="Microsoft Sans Serif" w:cs="Microsoft Sans Serif"/>
                <w:noProof/>
                <w:color w:val="B7E4FF"/>
                <w:sz w:val="17"/>
                <w:szCs w:val="17"/>
              </w:rPr>
              <w:drawing>
                <wp:inline distT="0" distB="0" distL="0" distR="0">
                  <wp:extent cx="9525" cy="9525"/>
                  <wp:effectExtent l="0" t="0" r="0" b="0"/>
                  <wp:docPr id="112" name="Рисунок 112" descr="http://www.kat.ru/banners_view/view_hide.php?id=3635&amp;adv_id=18286">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kat.ru/banners_view/view_hide.php?id=3635&amp;adv_id=18286">
                            <a:hlinkClick r:id="rId110"/>
                          </pic:cNvPr>
                          <pic:cNvPicPr>
                            <a:picLocks noChangeAspect="1" noChangeArrowheads="1"/>
                          </pic:cNvPicPr>
                        </pic:nvPicPr>
                        <pic:blipFill>
                          <a:blip r:embed="rId111"/>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A4FDF" w:rsidRPr="00300BFB" w:rsidRDefault="00300BFB" w:rsidP="00300BFB">
      <w:r>
        <w:rPr>
          <w:rFonts w:ascii="Microsoft Sans Serif" w:hAnsi="Microsoft Sans Serif" w:cs="Microsoft Sans Serif"/>
          <w:color w:val="464646"/>
          <w:sz w:val="18"/>
          <w:szCs w:val="18"/>
        </w:rPr>
        <w:pict/>
      </w:r>
      <w:r>
        <w:rPr>
          <w:rFonts w:ascii="Microsoft Sans Serif" w:hAnsi="Microsoft Sans Serif" w:cs="Microsoft Sans Serif"/>
          <w:color w:val="464646"/>
          <w:sz w:val="18"/>
          <w:szCs w:val="18"/>
        </w:rPr>
        <w:pict/>
      </w:r>
    </w:p>
    <w:sectPr w:rsidR="00EA4FDF" w:rsidRPr="00300BFB" w:rsidSect="00EA4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7C0"/>
    <w:multiLevelType w:val="multilevel"/>
    <w:tmpl w:val="13F0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94154"/>
    <w:multiLevelType w:val="multilevel"/>
    <w:tmpl w:val="D122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B32CF"/>
    <w:multiLevelType w:val="multilevel"/>
    <w:tmpl w:val="CFA2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05B21"/>
    <w:multiLevelType w:val="multilevel"/>
    <w:tmpl w:val="8E0E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B67DA8"/>
    <w:multiLevelType w:val="multilevel"/>
    <w:tmpl w:val="B94A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A662D"/>
    <w:multiLevelType w:val="multilevel"/>
    <w:tmpl w:val="55A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31846"/>
    <w:multiLevelType w:val="multilevel"/>
    <w:tmpl w:val="D6A0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2324E3"/>
    <w:multiLevelType w:val="multilevel"/>
    <w:tmpl w:val="A51C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8C2840"/>
    <w:multiLevelType w:val="multilevel"/>
    <w:tmpl w:val="98FE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991D3F"/>
    <w:multiLevelType w:val="multilevel"/>
    <w:tmpl w:val="5586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61A51"/>
    <w:multiLevelType w:val="multilevel"/>
    <w:tmpl w:val="7AA6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093A23"/>
    <w:multiLevelType w:val="multilevel"/>
    <w:tmpl w:val="413C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0A69CC"/>
    <w:multiLevelType w:val="multilevel"/>
    <w:tmpl w:val="F460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450D5D"/>
    <w:multiLevelType w:val="multilevel"/>
    <w:tmpl w:val="C1E88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4"/>
  </w:num>
  <w:num w:numId="4">
    <w:abstractNumId w:val="1"/>
  </w:num>
  <w:num w:numId="5">
    <w:abstractNumId w:val="6"/>
  </w:num>
  <w:num w:numId="6">
    <w:abstractNumId w:val="0"/>
  </w:num>
  <w:num w:numId="7">
    <w:abstractNumId w:val="5"/>
  </w:num>
  <w:num w:numId="8">
    <w:abstractNumId w:val="2"/>
  </w:num>
  <w:num w:numId="9">
    <w:abstractNumId w:val="13"/>
  </w:num>
  <w:num w:numId="10">
    <w:abstractNumId w:val="3"/>
  </w:num>
  <w:num w:numId="11">
    <w:abstractNumId w:val="8"/>
  </w:num>
  <w:num w:numId="12">
    <w:abstractNumId w:val="12"/>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4A53"/>
    <w:rsid w:val="00300BFB"/>
    <w:rsid w:val="00434A53"/>
    <w:rsid w:val="00782498"/>
    <w:rsid w:val="00786C8F"/>
    <w:rsid w:val="00EA4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DF"/>
  </w:style>
  <w:style w:type="paragraph" w:styleId="1">
    <w:name w:val="heading 1"/>
    <w:basedOn w:val="a"/>
    <w:next w:val="a"/>
    <w:link w:val="10"/>
    <w:uiPriority w:val="9"/>
    <w:qFormat/>
    <w:rsid w:val="00300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34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34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A5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34A53"/>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434A5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34A53"/>
    <w:rPr>
      <w:rFonts w:ascii="Arial" w:eastAsia="Times New Roman" w:hAnsi="Arial" w:cs="Arial"/>
      <w:vanish/>
      <w:sz w:val="16"/>
      <w:szCs w:val="16"/>
    </w:rPr>
  </w:style>
  <w:style w:type="paragraph" w:styleId="z-1">
    <w:name w:val="HTML Bottom of Form"/>
    <w:basedOn w:val="a"/>
    <w:next w:val="a"/>
    <w:link w:val="z-2"/>
    <w:hidden/>
    <w:uiPriority w:val="99"/>
    <w:unhideWhenUsed/>
    <w:rsid w:val="00434A5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434A53"/>
    <w:rPr>
      <w:rFonts w:ascii="Arial" w:eastAsia="Times New Roman" w:hAnsi="Arial" w:cs="Arial"/>
      <w:vanish/>
      <w:sz w:val="16"/>
      <w:szCs w:val="16"/>
    </w:rPr>
  </w:style>
  <w:style w:type="character" w:styleId="a3">
    <w:name w:val="Hyperlink"/>
    <w:basedOn w:val="a0"/>
    <w:uiPriority w:val="99"/>
    <w:unhideWhenUsed/>
    <w:rsid w:val="00434A53"/>
    <w:rPr>
      <w:color w:val="0000FF"/>
      <w:u w:val="single"/>
    </w:rPr>
  </w:style>
  <w:style w:type="paragraph" w:styleId="a4">
    <w:name w:val="Normal (Web)"/>
    <w:basedOn w:val="a"/>
    <w:uiPriority w:val="99"/>
    <w:semiHidden/>
    <w:unhideWhenUsed/>
    <w:rsid w:val="00434A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82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2498"/>
    <w:rPr>
      <w:rFonts w:ascii="Tahoma" w:hAnsi="Tahoma" w:cs="Tahoma"/>
      <w:sz w:val="16"/>
      <w:szCs w:val="16"/>
    </w:rPr>
  </w:style>
  <w:style w:type="character" w:customStyle="1" w:styleId="10">
    <w:name w:val="Заголовок 1 Знак"/>
    <w:basedOn w:val="a0"/>
    <w:link w:val="1"/>
    <w:uiPriority w:val="9"/>
    <w:rsid w:val="00300BFB"/>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300BFB"/>
    <w:rPr>
      <w:b/>
      <w:bCs/>
    </w:rPr>
  </w:style>
</w:styles>
</file>

<file path=word/webSettings.xml><?xml version="1.0" encoding="utf-8"?>
<w:webSettings xmlns:r="http://schemas.openxmlformats.org/officeDocument/2006/relationships" xmlns:w="http://schemas.openxmlformats.org/wordprocessingml/2006/main">
  <w:divs>
    <w:div w:id="146481098">
      <w:marLeft w:val="0"/>
      <w:marRight w:val="0"/>
      <w:marTop w:val="0"/>
      <w:marBottom w:val="225"/>
      <w:divBdr>
        <w:top w:val="none" w:sz="0" w:space="0" w:color="auto"/>
        <w:left w:val="none" w:sz="0" w:space="0" w:color="auto"/>
        <w:bottom w:val="none" w:sz="0" w:space="0" w:color="auto"/>
        <w:right w:val="none" w:sz="0" w:space="0" w:color="auto"/>
      </w:divBdr>
    </w:div>
    <w:div w:id="290206482">
      <w:marLeft w:val="0"/>
      <w:marRight w:val="0"/>
      <w:marTop w:val="0"/>
      <w:marBottom w:val="0"/>
      <w:divBdr>
        <w:top w:val="none" w:sz="0" w:space="0" w:color="auto"/>
        <w:left w:val="none" w:sz="0" w:space="0" w:color="auto"/>
        <w:bottom w:val="none" w:sz="0" w:space="0" w:color="auto"/>
        <w:right w:val="none" w:sz="0" w:space="0" w:color="auto"/>
      </w:divBdr>
    </w:div>
    <w:div w:id="425660440">
      <w:bodyDiv w:val="1"/>
      <w:marLeft w:val="0"/>
      <w:marRight w:val="0"/>
      <w:marTop w:val="0"/>
      <w:marBottom w:val="0"/>
      <w:divBdr>
        <w:top w:val="none" w:sz="0" w:space="0" w:color="auto"/>
        <w:left w:val="none" w:sz="0" w:space="0" w:color="auto"/>
        <w:bottom w:val="none" w:sz="0" w:space="0" w:color="auto"/>
        <w:right w:val="none" w:sz="0" w:space="0" w:color="auto"/>
      </w:divBdr>
    </w:div>
    <w:div w:id="1050150160">
      <w:marLeft w:val="0"/>
      <w:marRight w:val="0"/>
      <w:marTop w:val="0"/>
      <w:marBottom w:val="0"/>
      <w:divBdr>
        <w:top w:val="none" w:sz="0" w:space="0" w:color="auto"/>
        <w:left w:val="none" w:sz="0" w:space="0" w:color="auto"/>
        <w:bottom w:val="none" w:sz="0" w:space="0" w:color="auto"/>
        <w:right w:val="none" w:sz="0" w:space="0" w:color="auto"/>
      </w:divBdr>
    </w:div>
    <w:div w:id="1053311981">
      <w:marLeft w:val="0"/>
      <w:marRight w:val="0"/>
      <w:marTop w:val="0"/>
      <w:marBottom w:val="225"/>
      <w:divBdr>
        <w:top w:val="none" w:sz="0" w:space="0" w:color="auto"/>
        <w:left w:val="none" w:sz="0" w:space="0" w:color="auto"/>
        <w:bottom w:val="none" w:sz="0" w:space="0" w:color="auto"/>
        <w:right w:val="none" w:sz="0" w:space="0" w:color="auto"/>
      </w:divBdr>
      <w:divsChild>
        <w:div w:id="547373089">
          <w:marLeft w:val="0"/>
          <w:marRight w:val="0"/>
          <w:marTop w:val="0"/>
          <w:marBottom w:val="75"/>
          <w:divBdr>
            <w:top w:val="none" w:sz="0" w:space="0" w:color="auto"/>
            <w:left w:val="none" w:sz="0" w:space="0" w:color="auto"/>
            <w:bottom w:val="none" w:sz="0" w:space="0" w:color="auto"/>
            <w:right w:val="none" w:sz="0" w:space="0" w:color="auto"/>
          </w:divBdr>
        </w:div>
        <w:div w:id="1390424392">
          <w:marLeft w:val="0"/>
          <w:marRight w:val="0"/>
          <w:marTop w:val="0"/>
          <w:marBottom w:val="75"/>
          <w:divBdr>
            <w:top w:val="none" w:sz="0" w:space="0" w:color="auto"/>
            <w:left w:val="none" w:sz="0" w:space="0" w:color="auto"/>
            <w:bottom w:val="none" w:sz="0" w:space="0" w:color="auto"/>
            <w:right w:val="none" w:sz="0" w:space="0" w:color="auto"/>
          </w:divBdr>
        </w:div>
      </w:divsChild>
    </w:div>
    <w:div w:id="1149129590">
      <w:marLeft w:val="0"/>
      <w:marRight w:val="0"/>
      <w:marTop w:val="0"/>
      <w:marBottom w:val="0"/>
      <w:divBdr>
        <w:top w:val="none" w:sz="0" w:space="0" w:color="auto"/>
        <w:left w:val="none" w:sz="0" w:space="0" w:color="auto"/>
        <w:bottom w:val="none" w:sz="0" w:space="0" w:color="auto"/>
        <w:right w:val="none" w:sz="0" w:space="0" w:color="auto"/>
      </w:divBdr>
    </w:div>
    <w:div w:id="1215042885">
      <w:marLeft w:val="0"/>
      <w:marRight w:val="0"/>
      <w:marTop w:val="0"/>
      <w:marBottom w:val="0"/>
      <w:divBdr>
        <w:top w:val="none" w:sz="0" w:space="0" w:color="auto"/>
        <w:left w:val="none" w:sz="0" w:space="0" w:color="auto"/>
        <w:bottom w:val="none" w:sz="0" w:space="0" w:color="auto"/>
        <w:right w:val="none" w:sz="0" w:space="0" w:color="auto"/>
      </w:divBdr>
    </w:div>
    <w:div w:id="1457749274">
      <w:bodyDiv w:val="1"/>
      <w:marLeft w:val="0"/>
      <w:marRight w:val="0"/>
      <w:marTop w:val="0"/>
      <w:marBottom w:val="0"/>
      <w:divBdr>
        <w:top w:val="none" w:sz="0" w:space="0" w:color="auto"/>
        <w:left w:val="none" w:sz="0" w:space="0" w:color="auto"/>
        <w:bottom w:val="none" w:sz="0" w:space="0" w:color="auto"/>
        <w:right w:val="none" w:sz="0" w:space="0" w:color="auto"/>
      </w:divBdr>
    </w:div>
    <w:div w:id="1628707077">
      <w:marLeft w:val="0"/>
      <w:marRight w:val="0"/>
      <w:marTop w:val="0"/>
      <w:marBottom w:val="0"/>
      <w:divBdr>
        <w:top w:val="none" w:sz="0" w:space="0" w:color="auto"/>
        <w:left w:val="none" w:sz="0" w:space="0" w:color="auto"/>
        <w:bottom w:val="none" w:sz="0" w:space="0" w:color="auto"/>
        <w:right w:val="none" w:sz="0" w:space="0" w:color="auto"/>
      </w:divBdr>
    </w:div>
    <w:div w:id="1676567510">
      <w:marLeft w:val="0"/>
      <w:marRight w:val="0"/>
      <w:marTop w:val="0"/>
      <w:marBottom w:val="225"/>
      <w:divBdr>
        <w:top w:val="none" w:sz="0" w:space="0" w:color="auto"/>
        <w:left w:val="none" w:sz="0" w:space="0" w:color="auto"/>
        <w:bottom w:val="none" w:sz="0" w:space="0" w:color="auto"/>
        <w:right w:val="none" w:sz="0" w:space="0" w:color="auto"/>
      </w:divBdr>
    </w:div>
    <w:div w:id="1951234151">
      <w:marLeft w:val="0"/>
      <w:marRight w:val="0"/>
      <w:marTop w:val="0"/>
      <w:marBottom w:val="0"/>
      <w:divBdr>
        <w:top w:val="none" w:sz="0" w:space="0" w:color="auto"/>
        <w:left w:val="none" w:sz="0" w:space="0" w:color="auto"/>
        <w:bottom w:val="none" w:sz="0" w:space="0" w:color="auto"/>
        <w:right w:val="none" w:sz="0" w:space="0" w:color="auto"/>
      </w:divBdr>
    </w:div>
    <w:div w:id="2087142948">
      <w:marLeft w:val="0"/>
      <w:marRight w:val="0"/>
      <w:marTop w:val="0"/>
      <w:marBottom w:val="225"/>
      <w:divBdr>
        <w:top w:val="none" w:sz="0" w:space="0" w:color="auto"/>
        <w:left w:val="none" w:sz="0" w:space="0" w:color="auto"/>
        <w:bottom w:val="none" w:sz="0" w:space="0" w:color="auto"/>
        <w:right w:val="none" w:sz="0" w:space="0" w:color="auto"/>
      </w:divBdr>
      <w:divsChild>
        <w:div w:id="1740904951">
          <w:marLeft w:val="0"/>
          <w:marRight w:val="0"/>
          <w:marTop w:val="0"/>
          <w:marBottom w:val="75"/>
          <w:divBdr>
            <w:top w:val="none" w:sz="0" w:space="0" w:color="auto"/>
            <w:left w:val="none" w:sz="0" w:space="0" w:color="auto"/>
            <w:bottom w:val="none" w:sz="0" w:space="0" w:color="auto"/>
            <w:right w:val="none" w:sz="0" w:space="0" w:color="auto"/>
          </w:divBdr>
        </w:div>
        <w:div w:id="62635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euro.net.ru/org/dknp/nsg1.html" TargetMode="External"/><Relationship Id="rId21" Type="http://schemas.openxmlformats.org/officeDocument/2006/relationships/hyperlink" Target="http://www.neuro.net.ru/bibliot" TargetMode="External"/><Relationship Id="rId42" Type="http://schemas.openxmlformats.org/officeDocument/2006/relationships/hyperlink" Target="http://www.kosmetichka.ru/kosmoforum/" TargetMode="External"/><Relationship Id="rId47" Type="http://schemas.openxmlformats.org/officeDocument/2006/relationships/hyperlink" Target="http://academpharm.by/base/vidal_2007/inf_166.htm" TargetMode="External"/><Relationship Id="rId63" Type="http://schemas.openxmlformats.org/officeDocument/2006/relationships/image" Target="media/image12.wmf"/><Relationship Id="rId68" Type="http://schemas.openxmlformats.org/officeDocument/2006/relationships/image" Target="media/image14.gif"/><Relationship Id="rId84" Type="http://schemas.openxmlformats.org/officeDocument/2006/relationships/hyperlink" Target="http://www.rmj.ru/banner-click_30.htm" TargetMode="External"/><Relationship Id="rId89" Type="http://schemas.openxmlformats.org/officeDocument/2006/relationships/image" Target="media/image19.gi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hyperlink" Target="http://www.neuro.net.ru/bibliot/b003/sx15054.html" TargetMode="External"/><Relationship Id="rId107" Type="http://schemas.openxmlformats.org/officeDocument/2006/relationships/image" Target="media/image25.gif"/><Relationship Id="rId11" Type="http://schemas.openxmlformats.org/officeDocument/2006/relationships/image" Target="media/image4.wmf"/><Relationship Id="rId24" Type="http://schemas.openxmlformats.org/officeDocument/2006/relationships/hyperlink" Target="http://www.neuro.net.ru/org/dknp" TargetMode="External"/><Relationship Id="rId32" Type="http://schemas.openxmlformats.org/officeDocument/2006/relationships/hyperlink" Target="http://www.neuro.net.ru/bibliot/oppenhaim/" TargetMode="External"/><Relationship Id="rId37" Type="http://schemas.openxmlformats.org/officeDocument/2006/relationships/hyperlink" Target="http://www.nanya.ru/texto/redirect.php3?id=582" TargetMode="External"/><Relationship Id="rId40" Type="http://schemas.openxmlformats.org/officeDocument/2006/relationships/hyperlink" Target="http://www.kosmetichka.ru/cat" TargetMode="External"/><Relationship Id="rId45" Type="http://schemas.openxmlformats.org/officeDocument/2006/relationships/hyperlink" Target="http://www.neuro.net.ru/educ" TargetMode="External"/><Relationship Id="rId53" Type="http://schemas.openxmlformats.org/officeDocument/2006/relationships/image" Target="media/image8.gif"/><Relationship Id="rId58" Type="http://schemas.openxmlformats.org/officeDocument/2006/relationships/hyperlink" Target="http://www.rmj.ru/numbersmap.htm" TargetMode="External"/><Relationship Id="rId66" Type="http://schemas.openxmlformats.org/officeDocument/2006/relationships/control" Target="activeX/activeX8.xml"/><Relationship Id="rId74" Type="http://schemas.openxmlformats.org/officeDocument/2006/relationships/image" Target="media/image16.gif"/><Relationship Id="rId79" Type="http://schemas.openxmlformats.org/officeDocument/2006/relationships/hyperlink" Target="http://www.rmj.ru/exhibitions.htm" TargetMode="External"/><Relationship Id="rId87" Type="http://schemas.openxmlformats.org/officeDocument/2006/relationships/image" Target="media/image18.jpeg"/><Relationship Id="rId102" Type="http://schemas.openxmlformats.org/officeDocument/2006/relationships/hyperlink" Target="http://www.rax.ru/click" TargetMode="External"/><Relationship Id="rId110" Type="http://schemas.openxmlformats.org/officeDocument/2006/relationships/hyperlink" Target="http://www.kat.ru/" TargetMode="External"/><Relationship Id="rId5" Type="http://schemas.openxmlformats.org/officeDocument/2006/relationships/image" Target="media/image1.wmf"/><Relationship Id="rId61" Type="http://schemas.openxmlformats.org/officeDocument/2006/relationships/image" Target="media/image10.jpeg"/><Relationship Id="rId82" Type="http://schemas.openxmlformats.org/officeDocument/2006/relationships/hyperlink" Target="http://www.rmj.ru/forum.htm" TargetMode="External"/><Relationship Id="rId90" Type="http://schemas.openxmlformats.org/officeDocument/2006/relationships/image" Target="media/image20.gif"/><Relationship Id="rId95" Type="http://schemas.openxmlformats.org/officeDocument/2006/relationships/image" Target="media/image21.gif"/><Relationship Id="rId19" Type="http://schemas.openxmlformats.org/officeDocument/2006/relationships/hyperlink" Target="http://www.neuro.net.ru/org/dknp" TargetMode="External"/><Relationship Id="rId14" Type="http://schemas.openxmlformats.org/officeDocument/2006/relationships/control" Target="activeX/activeX5.xml"/><Relationship Id="rId22" Type="http://schemas.openxmlformats.org/officeDocument/2006/relationships/hyperlink" Target="http://www.neuro.net.ru/wwwboard/wwwboard.html" TargetMode="External"/><Relationship Id="rId27" Type="http://schemas.openxmlformats.org/officeDocument/2006/relationships/hyperlink" Target="http://www.neuro.net.ru/bibliot/b004/n53.html" TargetMode="External"/><Relationship Id="rId30" Type="http://schemas.openxmlformats.org/officeDocument/2006/relationships/hyperlink" Target="http://www.neuro.net.ru/bibliot/b004/n63.html" TargetMode="External"/><Relationship Id="rId35" Type="http://schemas.openxmlformats.org/officeDocument/2006/relationships/hyperlink" Target="http://www.neuro.net.ru/bibliot/bme/" TargetMode="External"/><Relationship Id="rId43" Type="http://schemas.openxmlformats.org/officeDocument/2006/relationships/hyperlink" Target="http://www.kosmetichka.ru/consult/" TargetMode="External"/><Relationship Id="rId48" Type="http://schemas.openxmlformats.org/officeDocument/2006/relationships/image" Target="media/image7.gif"/><Relationship Id="rId56" Type="http://schemas.openxmlformats.org/officeDocument/2006/relationships/hyperlink" Target="http://www.rmj.ru/contacts.htm" TargetMode="External"/><Relationship Id="rId64" Type="http://schemas.openxmlformats.org/officeDocument/2006/relationships/control" Target="activeX/activeX7.xml"/><Relationship Id="rId69" Type="http://schemas.openxmlformats.org/officeDocument/2006/relationships/hyperlink" Target="http://www.rmj.ru/current.htm" TargetMode="External"/><Relationship Id="rId77" Type="http://schemas.openxmlformats.org/officeDocument/2006/relationships/hyperlink" Target="http://www.rmj.ru/rules.htm" TargetMode="External"/><Relationship Id="rId100" Type="http://schemas.openxmlformats.org/officeDocument/2006/relationships/hyperlink" Target="http://top100.rambler.ru/top100/" TargetMode="External"/><Relationship Id="rId105" Type="http://schemas.openxmlformats.org/officeDocument/2006/relationships/image" Target="media/image24.png"/><Relationship Id="rId113"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hyperlink" Target="http://academpharm.by/base/vidal_2007/lact_485.htm" TargetMode="External"/><Relationship Id="rId72" Type="http://schemas.openxmlformats.org/officeDocument/2006/relationships/hyperlink" Target="http://www.rmj.ru/numbers.htm" TargetMode="External"/><Relationship Id="rId80" Type="http://schemas.openxmlformats.org/officeDocument/2006/relationships/hyperlink" Target="http://www.rmj.ru/info.htm" TargetMode="External"/><Relationship Id="rId85" Type="http://schemas.openxmlformats.org/officeDocument/2006/relationships/image" Target="media/image17.gif"/><Relationship Id="rId93" Type="http://schemas.openxmlformats.org/officeDocument/2006/relationships/hyperlink" Target="http://www.rmj.ru/numbers_160.htm" TargetMode="External"/><Relationship Id="rId98" Type="http://schemas.openxmlformats.org/officeDocument/2006/relationships/hyperlink" Target="http://www.dasigna.ru/" TargetMode="Externa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hyperlink" Target="http://www.neuro.net.ru/wwwboard/wwwboard.html" TargetMode="External"/><Relationship Id="rId25" Type="http://schemas.openxmlformats.org/officeDocument/2006/relationships/hyperlink" Target="http://www.neuro.net.ru/org/dknp/pep1.html" TargetMode="External"/><Relationship Id="rId33" Type="http://schemas.openxmlformats.org/officeDocument/2006/relationships/hyperlink" Target="http://www.neuro.net.ru/bibliot/1000_swh/" TargetMode="External"/><Relationship Id="rId38" Type="http://schemas.openxmlformats.org/officeDocument/2006/relationships/hyperlink" Target="http://www.nanya.ru/texto/redirect.php3?id=582" TargetMode="External"/><Relationship Id="rId46" Type="http://schemas.openxmlformats.org/officeDocument/2006/relationships/hyperlink" Target="http://academpharm.by/base/vidal_2007/act_1274.htm" TargetMode="External"/><Relationship Id="rId59" Type="http://schemas.openxmlformats.org/officeDocument/2006/relationships/hyperlink" Target="http://www.rmj.ru/sitemap.htm" TargetMode="External"/><Relationship Id="rId67" Type="http://schemas.openxmlformats.org/officeDocument/2006/relationships/hyperlink" Target="http://www.rmj.ru/moresearch.htm" TargetMode="External"/><Relationship Id="rId103" Type="http://schemas.openxmlformats.org/officeDocument/2006/relationships/image" Target="media/image23.gif"/><Relationship Id="rId108" Type="http://schemas.openxmlformats.org/officeDocument/2006/relationships/hyperlink" Target="http://www.rusmedserv.com/topsites/in.php?id=56" TargetMode="External"/><Relationship Id="rId20" Type="http://schemas.openxmlformats.org/officeDocument/2006/relationships/hyperlink" Target="http://www.neuro.net.ru/org/dknp/dknp1.html" TargetMode="External"/><Relationship Id="rId41" Type="http://schemas.openxmlformats.org/officeDocument/2006/relationships/hyperlink" Target="http://www.kosmetichka.ru/recipes" TargetMode="External"/><Relationship Id="rId54" Type="http://schemas.openxmlformats.org/officeDocument/2006/relationships/hyperlink" Target="http://www.rmj.ru/" TargetMode="External"/><Relationship Id="rId62" Type="http://schemas.openxmlformats.org/officeDocument/2006/relationships/image" Target="media/image11.gif"/><Relationship Id="rId70" Type="http://schemas.openxmlformats.org/officeDocument/2006/relationships/image" Target="media/image15.gif"/><Relationship Id="rId75" Type="http://schemas.openxmlformats.org/officeDocument/2006/relationships/hyperlink" Target="http://www.rmj.ru/articles.htm" TargetMode="External"/><Relationship Id="rId83" Type="http://schemas.openxmlformats.org/officeDocument/2006/relationships/hyperlink" Target="http://www.rmj.ru/banners.htm" TargetMode="External"/><Relationship Id="rId88" Type="http://schemas.openxmlformats.org/officeDocument/2006/relationships/hyperlink" Target="http://www.rmj.ru/banner-click_28.htm" TargetMode="External"/><Relationship Id="rId91" Type="http://schemas.openxmlformats.org/officeDocument/2006/relationships/hyperlink" Target="http://www.rmj.ru/articles_2105.htm" TargetMode="External"/><Relationship Id="rId96" Type="http://schemas.openxmlformats.org/officeDocument/2006/relationships/hyperlink" Target="mailto:postmaster@wolga.msk.ru" TargetMode="External"/><Relationship Id="rId111" Type="http://schemas.openxmlformats.org/officeDocument/2006/relationships/image" Target="media/image27.gif"/><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image" Target="media/image6.wmf"/><Relationship Id="rId23" Type="http://schemas.openxmlformats.org/officeDocument/2006/relationships/hyperlink" Target="http://www.neuro.net.ru/epilepsy" TargetMode="External"/><Relationship Id="rId28" Type="http://schemas.openxmlformats.org/officeDocument/2006/relationships/hyperlink" Target="http://www.neuro.net.ru/org/dknp/eeg1.html" TargetMode="External"/><Relationship Id="rId36" Type="http://schemas.openxmlformats.org/officeDocument/2006/relationships/hyperlink" Target="http://www.neuro.net.ru/bibliot/masag/" TargetMode="External"/><Relationship Id="rId49" Type="http://schemas.openxmlformats.org/officeDocument/2006/relationships/hyperlink" Target="http://academpharm.by/base/vidal_2007/fir_420.htm" TargetMode="External"/><Relationship Id="rId57" Type="http://schemas.openxmlformats.org/officeDocument/2006/relationships/hyperlink" Target="http://www.rmj.ru/forum.htm" TargetMode="External"/><Relationship Id="rId106" Type="http://schemas.openxmlformats.org/officeDocument/2006/relationships/hyperlink" Target="http://www.yandex.ru/cy?base=0&amp;host=www.rmj.ru" TargetMode="External"/><Relationship Id="rId10" Type="http://schemas.openxmlformats.org/officeDocument/2006/relationships/control" Target="activeX/activeX3.xml"/><Relationship Id="rId31" Type="http://schemas.openxmlformats.org/officeDocument/2006/relationships/hyperlink" Target="http://www.neuro.net.ru/bibliot/b003/" TargetMode="External"/><Relationship Id="rId44" Type="http://schemas.openxmlformats.org/officeDocument/2006/relationships/hyperlink" Target="http://www.kosmetichka.ru/71/" TargetMode="External"/><Relationship Id="rId52" Type="http://schemas.openxmlformats.org/officeDocument/2006/relationships/hyperlink" Target="http://academpharm.by/base/vidal_2007/gnp.htm" TargetMode="External"/><Relationship Id="rId60" Type="http://schemas.openxmlformats.org/officeDocument/2006/relationships/image" Target="media/image9.gif"/><Relationship Id="rId65" Type="http://schemas.openxmlformats.org/officeDocument/2006/relationships/image" Target="media/image13.wmf"/><Relationship Id="rId73" Type="http://schemas.openxmlformats.org/officeDocument/2006/relationships/hyperlink" Target="http://www.rmj.ru/last.htm" TargetMode="External"/><Relationship Id="rId78" Type="http://schemas.openxmlformats.org/officeDocument/2006/relationships/hyperlink" Target="http://www.rmj.ru/contacts.htm" TargetMode="External"/><Relationship Id="rId81" Type="http://schemas.openxmlformats.org/officeDocument/2006/relationships/hyperlink" Target="http://www.rmj.ru/votes.htm" TargetMode="External"/><Relationship Id="rId86" Type="http://schemas.openxmlformats.org/officeDocument/2006/relationships/hyperlink" Target="http://www.rmj.ru/banner-click_34.htm" TargetMode="External"/><Relationship Id="rId94" Type="http://schemas.openxmlformats.org/officeDocument/2006/relationships/hyperlink" Target="http://www.interlabs-style.ru/" TargetMode="External"/><Relationship Id="rId99" Type="http://schemas.openxmlformats.org/officeDocument/2006/relationships/hyperlink" Target="http://www.msk.allnice.info/" TargetMode="External"/><Relationship Id="rId101" Type="http://schemas.openxmlformats.org/officeDocument/2006/relationships/image" Target="media/image22.gi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hyperlink" Target="http://www.neuro.net.ru/wwwboard/wwwboard.html" TargetMode="External"/><Relationship Id="rId39" Type="http://schemas.openxmlformats.org/officeDocument/2006/relationships/hyperlink" Target="http://www.kosmetichka.ru" TargetMode="External"/><Relationship Id="rId109" Type="http://schemas.openxmlformats.org/officeDocument/2006/relationships/image" Target="media/image26.gif"/><Relationship Id="rId34" Type="http://schemas.openxmlformats.org/officeDocument/2006/relationships/hyperlink" Target="http://www.neuro.net.ru/bibliot/b004/" TargetMode="External"/><Relationship Id="rId50" Type="http://schemas.openxmlformats.org/officeDocument/2006/relationships/hyperlink" Target="http://academpharm.by/base/vidal_2007/fir_442.htm" TargetMode="External"/><Relationship Id="rId55" Type="http://schemas.openxmlformats.org/officeDocument/2006/relationships/hyperlink" Target="http://www.rmj.ru/subscription.htm" TargetMode="External"/><Relationship Id="rId76" Type="http://schemas.openxmlformats.org/officeDocument/2006/relationships/hyperlink" Target="http://www.rmj.ru/subscription.htm" TargetMode="External"/><Relationship Id="rId97" Type="http://schemas.openxmlformats.org/officeDocument/2006/relationships/hyperlink" Target="http://www.kollegi.ru/" TargetMode="External"/><Relationship Id="rId104" Type="http://schemas.openxmlformats.org/officeDocument/2006/relationships/hyperlink" Target="http://allbest.ru/union/c/f.cgi?347" TargetMode="External"/><Relationship Id="rId7" Type="http://schemas.openxmlformats.org/officeDocument/2006/relationships/image" Target="media/image2.wmf"/><Relationship Id="rId71" Type="http://schemas.openxmlformats.org/officeDocument/2006/relationships/hyperlink" Target="http://www.rmj.ru/last2009.htm" TargetMode="External"/><Relationship Id="rId92" Type="http://schemas.openxmlformats.org/officeDocument/2006/relationships/hyperlink" Target="http://www.rmj.ru/articles_2107.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12658</Words>
  <Characters>72151</Characters>
  <Application>Microsoft Office Word</Application>
  <DocSecurity>0</DocSecurity>
  <Lines>601</Lines>
  <Paragraphs>169</Paragraphs>
  <ScaleCrop>false</ScaleCrop>
  <Company>Microsoft</Company>
  <LinksUpToDate>false</LinksUpToDate>
  <CharactersWithSpaces>84640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2009-01-29T11:23:00Z</dcterms:created>
  <dcterms:modified xsi:type="dcterms:W3CDTF">2009-01-29T11:33:00Z</dcterms:modified>
</cp:coreProperties>
</file>