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45" w:rsidRPr="00C95F4B" w:rsidRDefault="00D92545" w:rsidP="00D92545">
      <w:pPr>
        <w:rPr>
          <w:rFonts w:ascii="Times New Roman" w:hAnsi="Times New Roman" w:cs="Times New Roman"/>
          <w:b/>
          <w:sz w:val="24"/>
          <w:szCs w:val="24"/>
        </w:rPr>
      </w:pPr>
      <w:r w:rsidRPr="00C95F4B">
        <w:rPr>
          <w:rFonts w:ascii="Times New Roman" w:hAnsi="Times New Roman" w:cs="Times New Roman"/>
          <w:b/>
          <w:sz w:val="24"/>
          <w:szCs w:val="24"/>
        </w:rPr>
        <w:t>Тактика ведения пациентов с тяжёлым панкреатитом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>Раздел: Практические рекомендации и руководства</w:t>
      </w:r>
      <w:r w:rsidRPr="00D925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B90753">
        <w:rPr>
          <w:rFonts w:ascii="Times New Roman" w:hAnsi="Times New Roman" w:cs="Times New Roman"/>
          <w:b/>
          <w:sz w:val="24"/>
          <w:szCs w:val="24"/>
        </w:rPr>
        <w:t>Острый панкреатит</w:t>
      </w:r>
      <w:r w:rsidRPr="00D92545">
        <w:rPr>
          <w:rFonts w:ascii="Times New Roman" w:hAnsi="Times New Roman" w:cs="Times New Roman"/>
          <w:sz w:val="24"/>
          <w:szCs w:val="24"/>
        </w:rPr>
        <w:t xml:space="preserve"> — заболевание, имеющее несколько степеней тяжести —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лёгкой, с тенденцией к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самовыздоровлению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, при которой необходима непродолжительная госпитализация, до быстропрогрессирующей, злокачественной формы, сопровождающейся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недостаточностью (ПОН) и сепсисом. Тяжёлые формы панкреатита, требующие госпитализации в отделении реанимации и интенсивной терапии (ОРИТ) встречаются у небольшого числа пациентов, однако летальность у этой категории больных достигает 30-50%, а средняя продолжительность госпитализации составляет более 1 месяца.</w:t>
      </w:r>
      <w:r w:rsidR="00724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92545">
        <w:rPr>
          <w:rFonts w:ascii="Times New Roman" w:hAnsi="Times New Roman" w:cs="Times New Roman"/>
          <w:sz w:val="24"/>
          <w:szCs w:val="24"/>
        </w:rPr>
        <w:t xml:space="preserve">В 2004 г. состоялась международная согласительная конференция, в которой приняли участие представители Американского торакального общества (ATS), Европейского респираторного общества (ERS), Европейского общества интенсивной терапии (ESICM), Общества критической медицины (SCCM) и Французского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реаниматологического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общества (SRLF). Целью конференции явилась разработка рекомендаций по лечению пациентов с тяжёлым острым панкреатитом (ТОП), находящихся в критическом состоянии и госпитализированных в ОРИТ.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 xml:space="preserve">Новые рекомендации, в </w:t>
      </w:r>
      <w:bookmarkStart w:id="0" w:name="_GoBack"/>
      <w:bookmarkEnd w:id="0"/>
      <w:r w:rsidRPr="00D92545">
        <w:rPr>
          <w:rFonts w:ascii="Times New Roman" w:hAnsi="Times New Roman" w:cs="Times New Roman"/>
          <w:sz w:val="24"/>
          <w:szCs w:val="24"/>
        </w:rPr>
        <w:t>отличие от предложенных ранее, составлены на основании доказательных данных.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В согласовании рекомендаций приняли участие 10 экспертов — специалистов в области хирургии, терапии и медицины критических состояний. Всего было предложено 23 рекомендации, затрагивающие основные аспекты лечения пациентов с ТОП: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>Когда надо госпитализировать пациентов в ОРИТ для мониторинга параметров жизнедеятельности?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>Должны ли антибиотики назначаться для профилактики инфекционных осложнений всем пациентам с ТОП?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 xml:space="preserve">Каким должен быть режим и время начала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поддержки?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 xml:space="preserve">Каковы показания для хирургического вмешательства при остром панкреатите, оптимальное время для вмешательства и каково значение менее инвазивных хирургических процедур, как, например,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чрескожное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дренирование и лапароскопия?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 xml:space="preserve">Каковы показания для хирургического удаления камней из желчных путей у пациентов с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билиарным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панкреатитом?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>Существуют ли доказательные данные для назначения противовоспалительной терапии?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>В ходе обсуждения были разработаны рекомендации по ведению данной категории пациентов: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72413E">
        <w:rPr>
          <w:rFonts w:ascii="Times New Roman" w:hAnsi="Times New Roman" w:cs="Times New Roman"/>
          <w:b/>
          <w:sz w:val="24"/>
          <w:szCs w:val="24"/>
        </w:rPr>
        <w:t>I. Когда надо госпитализировать пациентов в ОРИТ для мониторинга параметров жизнедеятельности?</w:t>
      </w:r>
      <w:r w:rsidR="0072413E" w:rsidRPr="007241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92545">
        <w:rPr>
          <w:rFonts w:ascii="Times New Roman" w:hAnsi="Times New Roman" w:cs="Times New Roman"/>
          <w:sz w:val="24"/>
          <w:szCs w:val="24"/>
        </w:rPr>
        <w:t xml:space="preserve">Одним из факторов риска отрицательного исхода у пациентов с тяжёлым острым панкреатитом является раннее развитие органной недостаточности. Наличие нескольких систем оценки тяжести состояния у больных панкреатитом, биологических маркеров и рентгенологических признаков тяжести процесса для раннего выявления пациентов из группы риска по развитию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недостаточности подразумевают динамическое наблюдение в условиях ОРИТ. Основой ведения также является раннее начало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терапии, которую наиболее целесообразно проводить в ОРИТ.</w:t>
      </w:r>
      <w:r w:rsidR="00E80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2413E">
        <w:rPr>
          <w:rFonts w:ascii="Times New Roman" w:hAnsi="Times New Roman" w:cs="Times New Roman"/>
          <w:b/>
          <w:sz w:val="24"/>
          <w:szCs w:val="24"/>
        </w:rPr>
        <w:t>Рекомендация 1.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Не существует специфических критериев для госпитализации в ОРИТ пациентов с тяжёлым острым панкреатитом. Следует ориентироваться на традиционные, общепринятые показания для госпитализации. Особое внимание необходимо уделять пациентам с высоким риском </w:t>
      </w:r>
      <w:r w:rsidRPr="00D92545">
        <w:rPr>
          <w:rFonts w:ascii="Times New Roman" w:hAnsi="Times New Roman" w:cs="Times New Roman"/>
          <w:sz w:val="24"/>
          <w:szCs w:val="24"/>
        </w:rPr>
        <w:lastRenderedPageBreak/>
        <w:t>быстрой отрицательной динамики: пожилые, с избытком массы тела (&gt;30 кг/м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), требующие непрерывного проведения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терапии и пациенты с большим объёмом панкреонекроза (&gt;30%). Уровень доказательности 5, категория D.</w:t>
      </w:r>
      <w:r w:rsidR="00724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2413E">
        <w:rPr>
          <w:rFonts w:ascii="Times New Roman" w:hAnsi="Times New Roman" w:cs="Times New Roman"/>
          <w:b/>
          <w:sz w:val="24"/>
          <w:szCs w:val="24"/>
        </w:rPr>
        <w:t xml:space="preserve">Рекомендация 2. </w:t>
      </w:r>
      <w:r w:rsidRPr="00D92545">
        <w:rPr>
          <w:rFonts w:ascii="Times New Roman" w:hAnsi="Times New Roman" w:cs="Times New Roman"/>
          <w:sz w:val="24"/>
          <w:szCs w:val="24"/>
        </w:rPr>
        <w:t xml:space="preserve">По возможности, пациентов с тяжёлым острым панкреатитом должен наблюдать многопрофильный коллектив врачей под руководством реаниматолога. Необходимо обеспечить доступ к проведению дополнительных методов исследования: эндоскопии, эндоскопической ретроградной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холангиопакреатографии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(ЭРХПГ), обычной операционной, а также кабинету для проведения вмешательств под радиологическим контролем. Уровень доказательности 3а, категория В.</w:t>
      </w:r>
      <w:r w:rsidR="00724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2413E">
        <w:rPr>
          <w:rFonts w:ascii="Times New Roman" w:hAnsi="Times New Roman" w:cs="Times New Roman"/>
          <w:b/>
          <w:sz w:val="24"/>
          <w:szCs w:val="24"/>
        </w:rPr>
        <w:t>Рекомендация 3.</w:t>
      </w:r>
      <w:r w:rsidRPr="00D92545">
        <w:rPr>
          <w:rFonts w:ascii="Times New Roman" w:hAnsi="Times New Roman" w:cs="Times New Roman"/>
          <w:sz w:val="24"/>
          <w:szCs w:val="24"/>
        </w:rPr>
        <w:t xml:space="preserve"> Следует проводить инвазивный мониторинг гемодинамики. Необходимо проводить ежедневную оценку состояния (клиническое обследование, диурез, газы крови) с оценкой функции лёгких (гипоксемия). Специфичные шкалы необходимо использовать для выявления пациентов из групп риска по развитию осложнений, однако, это не должно заменять динамическое наблюдение больного. Уровень доказательности 5, категория D.</w:t>
      </w:r>
      <w:r w:rsidR="007241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2413E">
        <w:rPr>
          <w:rFonts w:ascii="Times New Roman" w:hAnsi="Times New Roman" w:cs="Times New Roman"/>
          <w:b/>
          <w:sz w:val="24"/>
          <w:szCs w:val="24"/>
        </w:rPr>
        <w:t xml:space="preserve">Рекомендация 4. </w:t>
      </w:r>
      <w:r w:rsidRPr="00D92545">
        <w:rPr>
          <w:rFonts w:ascii="Times New Roman" w:hAnsi="Times New Roman" w:cs="Times New Roman"/>
          <w:sz w:val="24"/>
          <w:szCs w:val="24"/>
        </w:rPr>
        <w:t xml:space="preserve">Вместо определения уровня маркеров, таких как, например,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С-реактивный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белок 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прокальцитонин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>, рекомендуется руководствоваться общими данными клинического состояния для уточнения динамики тяжёлого острого панкреатита и для сортировки больных. Уровень доказательности 5, категория D.</w:t>
      </w:r>
      <w:r w:rsidR="00724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2413E">
        <w:rPr>
          <w:rFonts w:ascii="Times New Roman" w:hAnsi="Times New Roman" w:cs="Times New Roman"/>
          <w:b/>
          <w:sz w:val="24"/>
          <w:szCs w:val="24"/>
        </w:rPr>
        <w:t>Рекомендация 5</w:t>
      </w:r>
      <w:r w:rsidRPr="00D92545">
        <w:rPr>
          <w:rFonts w:ascii="Times New Roman" w:hAnsi="Times New Roman" w:cs="Times New Roman"/>
          <w:sz w:val="24"/>
          <w:szCs w:val="24"/>
        </w:rPr>
        <w:t>. При затруднении в диагностике при первом осмотре, для подтверждения диагноза и дифференциальной диагностики, при отсутствии противопоказаний, рекомендована компьютерная томография органов ЖКТ (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/в контрастированием) после проведения адекватной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терапии. Уровень доказательности 5, категория D.</w:t>
      </w:r>
      <w:r w:rsidR="00724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2413E">
        <w:rPr>
          <w:rFonts w:ascii="Times New Roman" w:hAnsi="Times New Roman" w:cs="Times New Roman"/>
          <w:b/>
          <w:sz w:val="24"/>
          <w:szCs w:val="24"/>
        </w:rPr>
        <w:t>Рекомендация 6.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Для выявления местных осложнений, проведение компьютерной томографии, по возможности, рекомендуется отложить на 48-72 ч ввиду того, что панкреонекроз может не визуализироваться раньше этого срока. Уровень доказательности 5, категория D.</w:t>
      </w:r>
    </w:p>
    <w:p w:rsidR="00D92545" w:rsidRPr="00840558" w:rsidRDefault="00D92545" w:rsidP="00D92545">
      <w:pPr>
        <w:rPr>
          <w:rFonts w:ascii="Times New Roman" w:hAnsi="Times New Roman" w:cs="Times New Roman"/>
          <w:b/>
          <w:sz w:val="24"/>
          <w:szCs w:val="24"/>
        </w:rPr>
      </w:pPr>
      <w:r w:rsidRPr="00840558">
        <w:rPr>
          <w:rFonts w:ascii="Times New Roman" w:hAnsi="Times New Roman" w:cs="Times New Roman"/>
          <w:b/>
          <w:sz w:val="24"/>
          <w:szCs w:val="24"/>
        </w:rPr>
        <w:t>II. Должны ли антибиотики назначаться с профилактической целью пациентам с ТОП?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 xml:space="preserve">Инфекционные осложнения с панкреонекрозом развиваются у 30-50% пациентов, что подтверждается данными исследований с помощью компьютерной томографии или непосредственно во время проведения оперативного вмешательства. Эти пациенты также подвержены более высокому риску развития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недостаточности и летального исхода.</w:t>
      </w:r>
      <w:r w:rsidR="008405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0558">
        <w:rPr>
          <w:rFonts w:ascii="Times New Roman" w:hAnsi="Times New Roman" w:cs="Times New Roman"/>
          <w:b/>
          <w:sz w:val="24"/>
          <w:szCs w:val="24"/>
        </w:rPr>
        <w:t>Рекомендация 7.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Ввиду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низкого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уровния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доказательств, полученных в результате нескольких клинических исследований и данных мета-анализов, профилактическое использование системных антибактериальных и противогрибковых препаратов у пациентов с панкреонекрозом не рекомендовано. Уровень доказательности 2b, категория В.</w:t>
      </w:r>
      <w:r w:rsidR="00840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40558">
        <w:rPr>
          <w:rFonts w:ascii="Times New Roman" w:hAnsi="Times New Roman" w:cs="Times New Roman"/>
          <w:b/>
          <w:sz w:val="24"/>
          <w:szCs w:val="24"/>
        </w:rPr>
        <w:t>Рекомендация 8</w:t>
      </w:r>
      <w:r w:rsidRPr="00D925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Селективная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деконтаминация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кишечника не рекомендована у пациентов с панкреонекрозом. Для подтверждения данной стратегии ведения пациентов с тяжёлым острым панкреатитом необходимы дальнейшие исследования.</w:t>
      </w:r>
    </w:p>
    <w:p w:rsidR="00D92545" w:rsidRPr="00840558" w:rsidRDefault="00D92545" w:rsidP="00D92545">
      <w:pPr>
        <w:rPr>
          <w:rFonts w:ascii="Times New Roman" w:hAnsi="Times New Roman" w:cs="Times New Roman"/>
          <w:b/>
          <w:sz w:val="24"/>
          <w:szCs w:val="24"/>
        </w:rPr>
      </w:pPr>
      <w:r w:rsidRPr="00840558">
        <w:rPr>
          <w:rFonts w:ascii="Times New Roman" w:hAnsi="Times New Roman" w:cs="Times New Roman"/>
          <w:b/>
          <w:sz w:val="24"/>
          <w:szCs w:val="24"/>
        </w:rPr>
        <w:t xml:space="preserve">III. Каким должен быть режим и время начала </w:t>
      </w:r>
      <w:proofErr w:type="spellStart"/>
      <w:r w:rsidRPr="00840558">
        <w:rPr>
          <w:rFonts w:ascii="Times New Roman" w:hAnsi="Times New Roman" w:cs="Times New Roman"/>
          <w:b/>
          <w:sz w:val="24"/>
          <w:szCs w:val="24"/>
        </w:rPr>
        <w:t>нутритивной</w:t>
      </w:r>
      <w:proofErr w:type="spellEnd"/>
      <w:r w:rsidRPr="00840558">
        <w:rPr>
          <w:rFonts w:ascii="Times New Roman" w:hAnsi="Times New Roman" w:cs="Times New Roman"/>
          <w:b/>
          <w:sz w:val="24"/>
          <w:szCs w:val="24"/>
        </w:rPr>
        <w:t xml:space="preserve"> поддержки?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 xml:space="preserve">Состояние пациентов с тяжёлым острым панкреатитом часто характеризуется как усиленный метаболизм, поэтому своевременное назначение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поддержки необходимо для профилактики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>.</w:t>
      </w:r>
      <w:r w:rsidR="00840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40558">
        <w:rPr>
          <w:rFonts w:ascii="Times New Roman" w:hAnsi="Times New Roman" w:cs="Times New Roman"/>
          <w:b/>
          <w:sz w:val="24"/>
          <w:szCs w:val="24"/>
        </w:rPr>
        <w:t>Рекомендация 9.</w:t>
      </w:r>
      <w:r w:rsidRPr="00D92545">
        <w:rPr>
          <w:rFonts w:ascii="Times New Roman" w:hAnsi="Times New Roman" w:cs="Times New Roman"/>
          <w:sz w:val="24"/>
          <w:szCs w:val="24"/>
        </w:rPr>
        <w:t xml:space="preserve"> У пациентов с тяжёлым острым панкреатитом предпочтительно назначение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питания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парентеральным.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питание необходимо назначать после компенсации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гемодиначеских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расстройств после проведения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терапии. По возможности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питание должно проводиться через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еюнальный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зонд, проведённый в тонкий кишечник. Уровень доказательности 1а, категория А.</w:t>
      </w:r>
      <w:r w:rsidR="00840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40558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Рекомендация 10.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Парентеральное питание назначают после того, как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питание оказывается неэффективным в течение 5-7 дней использования. Уровень доказательности 5, категория D.</w:t>
      </w:r>
      <w:r w:rsidR="00840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40558">
        <w:rPr>
          <w:rFonts w:ascii="Times New Roman" w:hAnsi="Times New Roman" w:cs="Times New Roman"/>
          <w:b/>
          <w:sz w:val="24"/>
          <w:szCs w:val="24"/>
        </w:rPr>
        <w:t>Рекомендация 11.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При назначении парентерального питания следует отдавать предпочтение средам, богатым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глутамином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>. Уровень доказательности 5, категория D.</w:t>
      </w:r>
      <w:r w:rsidR="00840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40558">
        <w:rPr>
          <w:rFonts w:ascii="Times New Roman" w:hAnsi="Times New Roman" w:cs="Times New Roman"/>
          <w:b/>
          <w:sz w:val="24"/>
          <w:szCs w:val="24"/>
        </w:rPr>
        <w:t>Рекомендация 12.</w:t>
      </w:r>
      <w:r w:rsidRPr="00D92545">
        <w:rPr>
          <w:rFonts w:ascii="Times New Roman" w:hAnsi="Times New Roman" w:cs="Times New Roman"/>
          <w:sz w:val="24"/>
          <w:szCs w:val="24"/>
        </w:rPr>
        <w:t xml:space="preserve"> У пациентов, получающих парентеральное 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питание, необходимо обязательно контролировать уровень глюкозы в крови. Уровень доказательности 1b, категория А.</w:t>
      </w:r>
      <w:r w:rsidR="00B63A64">
        <w:rPr>
          <w:rFonts w:ascii="Times New Roman" w:hAnsi="Times New Roman" w:cs="Times New Roman"/>
          <w:sz w:val="24"/>
          <w:szCs w:val="24"/>
        </w:rPr>
        <w:t xml:space="preserve"> </w:t>
      </w: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13.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Не рекомендуется рутинное использование для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питания составов, содержащих иммуномодуляторы 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>. Уровень доказательности 5, категория D.</w:t>
      </w:r>
    </w:p>
    <w:p w:rsidR="00D92545" w:rsidRPr="00B63A64" w:rsidRDefault="00D92545" w:rsidP="00D92545">
      <w:pPr>
        <w:rPr>
          <w:rFonts w:ascii="Times New Roman" w:hAnsi="Times New Roman" w:cs="Times New Roman"/>
          <w:b/>
          <w:sz w:val="24"/>
          <w:szCs w:val="24"/>
        </w:rPr>
      </w:pPr>
      <w:r w:rsidRPr="00B63A64">
        <w:rPr>
          <w:rFonts w:ascii="Times New Roman" w:hAnsi="Times New Roman" w:cs="Times New Roman"/>
          <w:b/>
          <w:sz w:val="24"/>
          <w:szCs w:val="24"/>
        </w:rPr>
        <w:t xml:space="preserve">IV. Каковы показания для оперативного вмешательства при остром панкреатите, оптимальное время проведения вмешательства, каково значение малоинвазивных хирургических процедур, как, например, </w:t>
      </w:r>
      <w:proofErr w:type="spellStart"/>
      <w:r w:rsidRPr="00B63A64">
        <w:rPr>
          <w:rFonts w:ascii="Times New Roman" w:hAnsi="Times New Roman" w:cs="Times New Roman"/>
          <w:b/>
          <w:sz w:val="24"/>
          <w:szCs w:val="24"/>
        </w:rPr>
        <w:t>чрескожное</w:t>
      </w:r>
      <w:proofErr w:type="spellEnd"/>
      <w:r w:rsidRPr="00B63A64">
        <w:rPr>
          <w:rFonts w:ascii="Times New Roman" w:hAnsi="Times New Roman" w:cs="Times New Roman"/>
          <w:b/>
          <w:sz w:val="24"/>
          <w:szCs w:val="24"/>
        </w:rPr>
        <w:t xml:space="preserve"> дренирование и лапароскопия?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 xml:space="preserve">Рекомендация 14. Рекомендуется тонкоигольная аспирационная биопсия под УЗИ или КТ-контролем с окраской по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культуральным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исследованием полученного материала у пациентов с рентгенологическими признаками панкреонекроза и клиническими признаками инфицирования.</w:t>
      </w:r>
      <w:r w:rsidR="00B63A64">
        <w:rPr>
          <w:rFonts w:ascii="Times New Roman" w:hAnsi="Times New Roman" w:cs="Times New Roman"/>
          <w:sz w:val="24"/>
          <w:szCs w:val="24"/>
        </w:rPr>
        <w:t xml:space="preserve"> </w:t>
      </w: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15.</w:t>
      </w:r>
      <w:r w:rsidR="00B63A64">
        <w:rPr>
          <w:rFonts w:ascii="Times New Roman" w:hAnsi="Times New Roman" w:cs="Times New Roman"/>
          <w:sz w:val="24"/>
          <w:szCs w:val="24"/>
        </w:rPr>
        <w:t xml:space="preserve"> У пациентов с </w:t>
      </w:r>
      <w:proofErr w:type="gramStart"/>
      <w:r w:rsidR="00B63A64">
        <w:rPr>
          <w:rFonts w:ascii="Times New Roman" w:hAnsi="Times New Roman" w:cs="Times New Roman"/>
          <w:sz w:val="24"/>
          <w:szCs w:val="24"/>
        </w:rPr>
        <w:t>не</w:t>
      </w:r>
      <w:r w:rsidRPr="00D92545">
        <w:rPr>
          <w:rFonts w:ascii="Times New Roman" w:hAnsi="Times New Roman" w:cs="Times New Roman"/>
          <w:sz w:val="24"/>
          <w:szCs w:val="24"/>
        </w:rPr>
        <w:t>инфицированным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панкеронекрозом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не рекомендуется выполнять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некрэктомию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и/или дренирование. Уровень доказательности 4, категория С.</w:t>
      </w:r>
      <w:r w:rsidR="00B63A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16</w:t>
      </w:r>
      <w:r w:rsidRPr="00D925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Хирургическая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некрэктомия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и дренирование рекомендованы у пациентов с инфицированным панкреонекрозом и/или при наличии абсцесса, подтверждённого рентгенологически наличием свободного газа или по данным исследования с помощью тонкоигольной аспирационной биопсии. «Золотым стандартом» считается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хирургическая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некрэктомия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. У некоторых категорий пациентов возможно использование малоинвазивных процедур, таких как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лапароскопическое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чрескожные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вмешательства. Уровень доказательности 4, категория С.</w:t>
      </w:r>
      <w:r w:rsidR="00B63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17.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Показаны отсроченное выполнение (2-3 недели) оперативной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некрэктомии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и/или дренирование для обеспечения лучшей демаркации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некротизированных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участков поджелудочной железы. Однако приоритетными показаниями для времени проведения оперативного вмешательства должны являться клиническая картина (тяжесть и динамика симптомов). Уровень доказательности 4, категория С.</w:t>
      </w:r>
    </w:p>
    <w:p w:rsidR="00D92545" w:rsidRPr="00B63A64" w:rsidRDefault="00D92545" w:rsidP="00D92545">
      <w:pPr>
        <w:rPr>
          <w:rFonts w:ascii="Times New Roman" w:hAnsi="Times New Roman" w:cs="Times New Roman"/>
          <w:b/>
          <w:sz w:val="24"/>
          <w:szCs w:val="24"/>
        </w:rPr>
      </w:pPr>
      <w:r w:rsidRPr="00B63A64">
        <w:rPr>
          <w:rFonts w:ascii="Times New Roman" w:hAnsi="Times New Roman" w:cs="Times New Roman"/>
          <w:b/>
          <w:sz w:val="24"/>
          <w:szCs w:val="24"/>
        </w:rPr>
        <w:t xml:space="preserve">V. При каких обстоятельствах пациентам с </w:t>
      </w:r>
      <w:proofErr w:type="spellStart"/>
      <w:r w:rsidRPr="00B63A64">
        <w:rPr>
          <w:rFonts w:ascii="Times New Roman" w:hAnsi="Times New Roman" w:cs="Times New Roman"/>
          <w:b/>
          <w:sz w:val="24"/>
          <w:szCs w:val="24"/>
        </w:rPr>
        <w:t>билиарным</w:t>
      </w:r>
      <w:proofErr w:type="spellEnd"/>
      <w:r w:rsidRPr="00B63A64">
        <w:rPr>
          <w:rFonts w:ascii="Times New Roman" w:hAnsi="Times New Roman" w:cs="Times New Roman"/>
          <w:b/>
          <w:sz w:val="24"/>
          <w:szCs w:val="24"/>
        </w:rPr>
        <w:t xml:space="preserve"> панкреатитом показано хирургическое удаление камней из желчных путей?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18.</w:t>
      </w:r>
      <w:r w:rsidRPr="00D9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панкреатит следует подозревать у всех пациентов с тяжёлым острым панкреатитом, поэтому у этой категории больных необходимо проводить исследование с помощью ультразвука и биохимические тесты. Уровень доказательности 4, категория С.</w:t>
      </w:r>
      <w:r w:rsidR="00B63A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19.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В случае наличия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желтухи (или других признаках обструкции желчевыводящих путей и/или протоков поджелудочной железы) и остром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билиарном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панкреатите, подтверждённым или подозреваемым, рекомендовано проведение ЭРХПГ в течение 72 ч после появления симптомов. Если по техническим причинам невозможно проведение ЭРХПГ, необходимо воспользоваться альтернативными методами дренирования желчных протоков. Уровень доказательности 5, категория D.</w:t>
      </w:r>
      <w:r w:rsidR="00B63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20.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При отсутствии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желтухи, но при наличии тяжёлого острого панкреатита,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развившегося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вследствие подозреваемого или подтверждённого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холелитиаза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>, ЭРХПГ необходимо провести в течение 72 ч после первого появления симптомов. Уровень доказательности 1с, категория B.</w:t>
      </w:r>
    </w:p>
    <w:p w:rsidR="00D92545" w:rsidRPr="00B63A64" w:rsidRDefault="00D92545" w:rsidP="00D92545">
      <w:pPr>
        <w:rPr>
          <w:rFonts w:ascii="Times New Roman" w:hAnsi="Times New Roman" w:cs="Times New Roman"/>
          <w:b/>
          <w:sz w:val="24"/>
          <w:szCs w:val="24"/>
        </w:rPr>
      </w:pPr>
      <w:r w:rsidRPr="00B63A64">
        <w:rPr>
          <w:rFonts w:ascii="Times New Roman" w:hAnsi="Times New Roman" w:cs="Times New Roman"/>
          <w:b/>
          <w:sz w:val="24"/>
          <w:szCs w:val="24"/>
        </w:rPr>
        <w:lastRenderedPageBreak/>
        <w:t>VI. Существуют ли доказательные данные для назначения противовоспалительной терапии у пациентов с ТОП?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r w:rsidRPr="00D92545">
        <w:rPr>
          <w:rFonts w:ascii="Times New Roman" w:hAnsi="Times New Roman" w:cs="Times New Roman"/>
          <w:sz w:val="24"/>
          <w:szCs w:val="24"/>
        </w:rPr>
        <w:t xml:space="preserve">Рекомендация 21. Необходимо раннее назначение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терапии для восполнения объёма циркулирующей крови (уровень доказательности 1b, категория А) и мероприятия для устранения дыхательной недостаточности у пациентов с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респираторным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>-синдромом (уровень доказательности 1b, категория А).</w:t>
      </w:r>
      <w:r w:rsidR="00B63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22.</w:t>
      </w:r>
      <w:r w:rsidRPr="00D92545">
        <w:rPr>
          <w:rFonts w:ascii="Times New Roman" w:hAnsi="Times New Roman" w:cs="Times New Roman"/>
          <w:sz w:val="24"/>
          <w:szCs w:val="24"/>
        </w:rPr>
        <w:t xml:space="preserve"> После подтверждения или высокой вероятности инфицирования панкреонекроза, лечение следует осуществлять в соответствии с современными рекомендациями по лечению пациентов с сепсисом. Среди новых лекарственных средств и режимов используют активированный рекомбинантный протеин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дротрекогин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альфа) (уровень доказательности 1b, категория А) и низкие дозы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для коррекции шока (уровень доказательности 1b, категория В).</w:t>
      </w:r>
      <w:r w:rsidR="00B63A64">
        <w:rPr>
          <w:rFonts w:ascii="Times New Roman" w:hAnsi="Times New Roman" w:cs="Times New Roman"/>
          <w:sz w:val="24"/>
          <w:szCs w:val="24"/>
        </w:rPr>
        <w:t xml:space="preserve"> </w:t>
      </w:r>
      <w:r w:rsidRPr="00B63A64">
        <w:rPr>
          <w:rFonts w:ascii="Times New Roman" w:hAnsi="Times New Roman" w:cs="Times New Roman"/>
          <w:b/>
          <w:sz w:val="24"/>
          <w:szCs w:val="24"/>
        </w:rPr>
        <w:t>Рекомендация 23</w:t>
      </w:r>
      <w:r w:rsidRPr="00D925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2545">
        <w:rPr>
          <w:rFonts w:ascii="Times New Roman" w:hAnsi="Times New Roman" w:cs="Times New Roman"/>
          <w:sz w:val="24"/>
          <w:szCs w:val="24"/>
        </w:rPr>
        <w:t xml:space="preserve">Иммуномодуляторы, такие как TNF-альфа и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лексипафант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>, не рекомендуются для использования у данной категории пациентов.</w:t>
      </w:r>
      <w:proofErr w:type="gramEnd"/>
      <w:r w:rsidRPr="00D92545">
        <w:rPr>
          <w:rFonts w:ascii="Times New Roman" w:hAnsi="Times New Roman" w:cs="Times New Roman"/>
          <w:sz w:val="24"/>
          <w:szCs w:val="24"/>
        </w:rPr>
        <w:t xml:space="preserve"> Уровень доказательности 5, категория D.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545">
        <w:rPr>
          <w:rFonts w:ascii="Times New Roman" w:hAnsi="Times New Roman" w:cs="Times New Roman"/>
          <w:sz w:val="24"/>
          <w:szCs w:val="24"/>
        </w:rPr>
        <w:t>Nathens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A.B.,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Curtis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J.R.,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Beale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R.J.,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D.J.,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Moreno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R.P.,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Romand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J.A.,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Skerrett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S.J.,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Stapleton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R.D.,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Ware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L.B.,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Waldmann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C.S.</w:t>
      </w:r>
    </w:p>
    <w:p w:rsidR="00D92545" w:rsidRPr="00D92545" w:rsidRDefault="00D92545" w:rsidP="00D9254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2545">
        <w:rPr>
          <w:rFonts w:ascii="Times New Roman" w:hAnsi="Times New Roman" w:cs="Times New Roman"/>
          <w:sz w:val="24"/>
          <w:szCs w:val="24"/>
          <w:lang w:val="en-US"/>
        </w:rPr>
        <w:t>Management of the critically ill patient with severe acute pancreatitis.</w:t>
      </w:r>
      <w:proofErr w:type="gramEnd"/>
    </w:p>
    <w:p w:rsidR="004D7023" w:rsidRDefault="00D92545" w:rsidP="00D925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545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545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D92545">
        <w:rPr>
          <w:rFonts w:ascii="Times New Roman" w:hAnsi="Times New Roman" w:cs="Times New Roman"/>
          <w:sz w:val="24"/>
          <w:szCs w:val="24"/>
        </w:rPr>
        <w:t>. 2004; 32: 2524-2536.</w:t>
      </w:r>
    </w:p>
    <w:p w:rsidR="00D1013F" w:rsidRDefault="00D1013F" w:rsidP="00D92545">
      <w:pPr>
        <w:rPr>
          <w:rFonts w:ascii="Times New Roman" w:hAnsi="Times New Roman" w:cs="Times New Roman"/>
          <w:sz w:val="24"/>
          <w:szCs w:val="24"/>
        </w:rPr>
      </w:pPr>
    </w:p>
    <w:p w:rsidR="00D1013F" w:rsidRPr="00D92545" w:rsidRDefault="00D1013F" w:rsidP="00D92545">
      <w:pPr>
        <w:rPr>
          <w:rFonts w:ascii="Times New Roman" w:hAnsi="Times New Roman" w:cs="Times New Roman"/>
          <w:sz w:val="24"/>
          <w:szCs w:val="24"/>
        </w:rPr>
      </w:pPr>
    </w:p>
    <w:sectPr w:rsidR="00D1013F" w:rsidRPr="00D92545" w:rsidSect="00966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E"/>
    <w:rsid w:val="001A605E"/>
    <w:rsid w:val="002E1A80"/>
    <w:rsid w:val="004D7023"/>
    <w:rsid w:val="00601485"/>
    <w:rsid w:val="006316CB"/>
    <w:rsid w:val="006B34FE"/>
    <w:rsid w:val="0072413E"/>
    <w:rsid w:val="00840558"/>
    <w:rsid w:val="00966B51"/>
    <w:rsid w:val="00B2220B"/>
    <w:rsid w:val="00B63A64"/>
    <w:rsid w:val="00B81FCD"/>
    <w:rsid w:val="00B90753"/>
    <w:rsid w:val="00C95F4B"/>
    <w:rsid w:val="00D1013F"/>
    <w:rsid w:val="00D92545"/>
    <w:rsid w:val="00E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2011-12-02T19:11:00Z</dcterms:created>
  <dcterms:modified xsi:type="dcterms:W3CDTF">2011-12-05T06:31:00Z</dcterms:modified>
</cp:coreProperties>
</file>