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69" w:rsidRPr="00AE0EB2" w:rsidRDefault="00784A69" w:rsidP="00784A69">
      <w:pPr>
        <w:rPr>
          <w:rFonts w:ascii="Times New Roman" w:hAnsi="Times New Roman" w:cs="Times New Roman"/>
          <w:sz w:val="24"/>
          <w:szCs w:val="24"/>
        </w:rPr>
      </w:pPr>
      <w:r w:rsidRPr="00784A69">
        <w:rPr>
          <w:rFonts w:ascii="Times New Roman" w:hAnsi="Times New Roman" w:cs="Times New Roman"/>
          <w:b/>
          <w:sz w:val="24"/>
          <w:szCs w:val="24"/>
        </w:rPr>
        <w:t>Шкала GRACE</w:t>
      </w:r>
      <w:r w:rsidRPr="00784A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4A69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78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A69">
        <w:rPr>
          <w:rFonts w:ascii="Times New Roman" w:hAnsi="Times New Roman" w:cs="Times New Roman"/>
          <w:sz w:val="24"/>
          <w:szCs w:val="24"/>
        </w:rPr>
        <w:t>Registry</w:t>
      </w:r>
      <w:proofErr w:type="spellEnd"/>
      <w:r w:rsidRPr="0078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A6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8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A69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78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A69">
        <w:rPr>
          <w:rFonts w:ascii="Times New Roman" w:hAnsi="Times New Roman" w:cs="Times New Roman"/>
          <w:sz w:val="24"/>
          <w:szCs w:val="24"/>
        </w:rPr>
        <w:t>Coronary</w:t>
      </w:r>
      <w:proofErr w:type="spellEnd"/>
      <w:r w:rsidRPr="0078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A69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784A69">
        <w:rPr>
          <w:rFonts w:ascii="Times New Roman" w:hAnsi="Times New Roman" w:cs="Times New Roman"/>
          <w:sz w:val="24"/>
          <w:szCs w:val="24"/>
        </w:rPr>
        <w:t>) позволяет оценить риск летальности и развития ИМ как на госпитальном этапе, так и в течение последующего полугодия, а также определить оптимальный способ лечения конкретного больного. Шкала разработана на основе данных более чем 11 тыс. пациентов и подтверждена в исследовании GUSTO-</w:t>
      </w:r>
      <w:proofErr w:type="spellStart"/>
      <w:r w:rsidRPr="00784A69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Pr="00784A69">
        <w:rPr>
          <w:rFonts w:ascii="Times New Roman" w:hAnsi="Times New Roman" w:cs="Times New Roman"/>
          <w:sz w:val="24"/>
          <w:szCs w:val="24"/>
        </w:rPr>
        <w:t>.</w:t>
      </w:r>
      <w:r w:rsidRPr="00784A69">
        <w:t xml:space="preserve"> </w:t>
      </w:r>
      <w:r w:rsidR="001A719C" w:rsidRPr="001A719C">
        <w:t xml:space="preserve"> </w:t>
      </w:r>
      <w:r>
        <w:t xml:space="preserve">  </w:t>
      </w:r>
      <w:r w:rsidR="001A719C" w:rsidRPr="001A719C">
        <w:t xml:space="preserve">                                               </w:t>
      </w:r>
      <w:r w:rsidR="001A719C" w:rsidRPr="001A719C">
        <w:rPr>
          <w:rFonts w:ascii="Times New Roman" w:hAnsi="Times New Roman" w:cs="Times New Roman"/>
          <w:sz w:val="24"/>
          <w:szCs w:val="24"/>
        </w:rPr>
        <w:t xml:space="preserve">В момент поступления в стационар у пациента с </w:t>
      </w:r>
      <w:proofErr w:type="spellStart"/>
      <w:r w:rsidR="001A719C" w:rsidRPr="001A719C">
        <w:rPr>
          <w:rFonts w:ascii="Times New Roman" w:hAnsi="Times New Roman" w:cs="Times New Roman"/>
          <w:sz w:val="24"/>
          <w:szCs w:val="24"/>
        </w:rPr>
        <w:t>ОКСбпST</w:t>
      </w:r>
      <w:proofErr w:type="spellEnd"/>
      <w:r w:rsidR="001A719C" w:rsidRPr="001A719C">
        <w:rPr>
          <w:rFonts w:ascii="Times New Roman" w:hAnsi="Times New Roman" w:cs="Times New Roman"/>
          <w:sz w:val="24"/>
          <w:szCs w:val="24"/>
        </w:rPr>
        <w:t xml:space="preserve"> при помощи данной шкалы оценивается риск развития ближайших (в процессе госпитального лечения) негативных </w:t>
      </w:r>
      <w:proofErr w:type="gramStart"/>
      <w:r w:rsidR="001A719C" w:rsidRPr="001A719C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1A719C" w:rsidRPr="001A719C">
        <w:rPr>
          <w:rFonts w:ascii="Times New Roman" w:hAnsi="Times New Roman" w:cs="Times New Roman"/>
          <w:sz w:val="24"/>
          <w:szCs w:val="24"/>
        </w:rPr>
        <w:t xml:space="preserve"> исходов (смерть, инфаркт миокарда) при условии выбора консервативной стратегии лечения.</w:t>
      </w:r>
      <w:r w:rsidRPr="001A719C">
        <w:rPr>
          <w:rFonts w:ascii="Times New Roman" w:hAnsi="Times New Roman" w:cs="Times New Roman"/>
          <w:sz w:val="24"/>
          <w:szCs w:val="24"/>
        </w:rPr>
        <w:t xml:space="preserve">      </w:t>
      </w:r>
      <w:r>
        <w:t xml:space="preserve">                        </w:t>
      </w:r>
      <w:r w:rsidRPr="00784A69">
        <w:rPr>
          <w:rFonts w:ascii="Times New Roman" w:hAnsi="Times New Roman" w:cs="Times New Roman"/>
          <w:sz w:val="24"/>
          <w:szCs w:val="24"/>
        </w:rPr>
        <w:t>Проводить стратификации риска как можно раньше после поступления в стационар. При выборе лечебной стратегии должны быть приняты во внимание и такие факторы, как качество жизни, продолжительность госпитального лечения и потенциальный риск, ассоциирующийся с инвазивной</w:t>
      </w:r>
      <w:r>
        <w:rPr>
          <w:rFonts w:ascii="Times New Roman" w:hAnsi="Times New Roman" w:cs="Times New Roman"/>
          <w:sz w:val="24"/>
          <w:szCs w:val="24"/>
        </w:rPr>
        <w:t xml:space="preserve"> или консервативной стратегией.                                                                                                                   </w:t>
      </w:r>
      <w:r w:rsidRPr="00784A69">
        <w:rPr>
          <w:rFonts w:ascii="Times New Roman" w:hAnsi="Times New Roman" w:cs="Times New Roman"/>
          <w:sz w:val="24"/>
          <w:szCs w:val="24"/>
        </w:rPr>
        <w:t xml:space="preserve">Решение о необходимости и экстренности проведения </w:t>
      </w:r>
      <w:proofErr w:type="spellStart"/>
      <w:r w:rsidRPr="00784A69">
        <w:rPr>
          <w:rFonts w:ascii="Times New Roman" w:hAnsi="Times New Roman" w:cs="Times New Roman"/>
          <w:sz w:val="24"/>
          <w:szCs w:val="24"/>
        </w:rPr>
        <w:t>коронарографии</w:t>
      </w:r>
      <w:proofErr w:type="spellEnd"/>
      <w:r w:rsidRPr="00784A69">
        <w:rPr>
          <w:rFonts w:ascii="Times New Roman" w:hAnsi="Times New Roman" w:cs="Times New Roman"/>
          <w:sz w:val="24"/>
          <w:szCs w:val="24"/>
        </w:rPr>
        <w:t xml:space="preserve"> у пациентов с </w:t>
      </w:r>
      <w:proofErr w:type="spellStart"/>
      <w:r w:rsidRPr="00784A69">
        <w:rPr>
          <w:rFonts w:ascii="Times New Roman" w:hAnsi="Times New Roman" w:cs="Times New Roman"/>
          <w:sz w:val="24"/>
          <w:szCs w:val="24"/>
        </w:rPr>
        <w:t>ОКСбп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gramEnd"/>
      <w:r w:rsidRPr="00784A69">
        <w:rPr>
          <w:rFonts w:ascii="Times New Roman" w:hAnsi="Times New Roman" w:cs="Times New Roman"/>
          <w:sz w:val="24"/>
          <w:szCs w:val="24"/>
        </w:rPr>
        <w:t xml:space="preserve"> определяется после проведения стратификации риска по шкале GRACE (IB).</w:t>
      </w:r>
    </w:p>
    <w:p w:rsidR="003F5292" w:rsidRDefault="003F5292" w:rsidP="001503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F84C6BD" wp14:editId="67889589">
            <wp:extent cx="5229225" cy="481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0B4" w:rsidRDefault="003F5292" w:rsidP="00C970B4">
      <w:pPr>
        <w:rPr>
          <w:rFonts w:ascii="Times New Roman" w:hAnsi="Times New Roman" w:cs="Times New Roman"/>
          <w:sz w:val="24"/>
          <w:szCs w:val="24"/>
        </w:rPr>
      </w:pPr>
      <w:r w:rsidRPr="003F5292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3F5292">
        <w:rPr>
          <w:rFonts w:ascii="Times New Roman" w:hAnsi="Times New Roman" w:cs="Times New Roman"/>
          <w:sz w:val="24"/>
          <w:szCs w:val="24"/>
        </w:rPr>
        <w:t xml:space="preserve">Если подсчет баллов по шкале </w:t>
      </w:r>
      <w:r w:rsidRPr="003F5292">
        <w:rPr>
          <w:rFonts w:ascii="Times New Roman" w:hAnsi="Times New Roman" w:cs="Times New Roman"/>
          <w:sz w:val="24"/>
          <w:szCs w:val="24"/>
          <w:lang w:val="en-US"/>
        </w:rPr>
        <w:t>GRACE</w:t>
      </w:r>
      <w:r w:rsidRPr="003F5292">
        <w:rPr>
          <w:rFonts w:ascii="Times New Roman" w:hAnsi="Times New Roman" w:cs="Times New Roman"/>
          <w:sz w:val="24"/>
          <w:szCs w:val="24"/>
        </w:rPr>
        <w:t xml:space="preserve"> выполняется вручную, бальная оценка для каждого конкретно взятого признака проводится согласно данным таблицы, после чего полученные баллы суммируются.</w:t>
      </w:r>
      <w:r w:rsidR="0090330A" w:rsidRPr="0090330A">
        <w:t xml:space="preserve">   </w:t>
      </w:r>
      <w:r w:rsidR="0090330A" w:rsidRPr="0090330A">
        <w:rPr>
          <w:rFonts w:ascii="Times New Roman" w:hAnsi="Times New Roman" w:cs="Times New Roman"/>
          <w:sz w:val="24"/>
          <w:szCs w:val="24"/>
        </w:rPr>
        <w:t xml:space="preserve">Если какой-либо из последних 3-х клинических признаков, приведенных в таблице (остановка сердца на момент поступления пациента, девиация сегмента ST, наличие диагностически значимого повышения уровня кардиоспецифических ферментов), отсутствует, то баллы по данной позиции не начисляются.       </w:t>
      </w:r>
      <w:r w:rsidR="00C970B4" w:rsidRPr="00C970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970B4" w:rsidRPr="00C970B4">
        <w:rPr>
          <w:rFonts w:ascii="Times New Roman" w:hAnsi="Times New Roman" w:cs="Times New Roman"/>
          <w:b/>
          <w:sz w:val="24"/>
          <w:szCs w:val="24"/>
        </w:rPr>
        <w:t>Интерпретация шкалы GRACE</w:t>
      </w:r>
      <w:r w:rsidR="00C970B4">
        <w:rPr>
          <w:rFonts w:ascii="Times New Roman" w:hAnsi="Times New Roman" w:cs="Times New Roman"/>
          <w:b/>
          <w:sz w:val="24"/>
          <w:szCs w:val="24"/>
        </w:rPr>
        <w:t>:</w:t>
      </w:r>
      <w:r w:rsidR="00C970B4" w:rsidRPr="00C970B4">
        <w:rPr>
          <w:rFonts w:ascii="Times New Roman" w:hAnsi="Times New Roman" w:cs="Times New Roman"/>
          <w:sz w:val="24"/>
          <w:szCs w:val="24"/>
        </w:rPr>
        <w:t xml:space="preserve"> </w:t>
      </w:r>
      <w:r w:rsidR="00C970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970B4" w:rsidRPr="00C970B4">
        <w:rPr>
          <w:rFonts w:ascii="Times New Roman" w:hAnsi="Times New Roman" w:cs="Times New Roman"/>
          <w:b/>
          <w:sz w:val="24"/>
          <w:szCs w:val="24"/>
        </w:rPr>
        <w:t>Низкий риск</w:t>
      </w:r>
      <w:r w:rsidR="00C970B4">
        <w:rPr>
          <w:rFonts w:ascii="Times New Roman" w:hAnsi="Times New Roman" w:cs="Times New Roman"/>
          <w:sz w:val="24"/>
          <w:szCs w:val="24"/>
        </w:rPr>
        <w:t xml:space="preserve"> </w:t>
      </w:r>
      <w:r w:rsidR="00C970B4" w:rsidRPr="00C970B4">
        <w:rPr>
          <w:rFonts w:ascii="Times New Roman" w:hAnsi="Times New Roman" w:cs="Times New Roman"/>
          <w:sz w:val="24"/>
          <w:szCs w:val="24"/>
        </w:rPr>
        <w:t xml:space="preserve">смертность менее 1% (при расчете при помощи </w:t>
      </w:r>
      <w:r w:rsidR="00C970B4">
        <w:rPr>
          <w:rFonts w:ascii="Times New Roman" w:hAnsi="Times New Roman" w:cs="Times New Roman"/>
          <w:sz w:val="24"/>
          <w:szCs w:val="24"/>
        </w:rPr>
        <w:t xml:space="preserve">автоматического калькулятора), </w:t>
      </w:r>
      <w:r w:rsidR="00C970B4" w:rsidRPr="00C970B4">
        <w:rPr>
          <w:rFonts w:ascii="Times New Roman" w:hAnsi="Times New Roman" w:cs="Times New Roman"/>
          <w:sz w:val="24"/>
          <w:szCs w:val="24"/>
        </w:rPr>
        <w:t>количество баллов (при выполнении расчетов вручную) менее 109;</w:t>
      </w:r>
      <w:r w:rsidR="00C970B4" w:rsidRPr="00C970B4">
        <w:rPr>
          <w:rFonts w:ascii="Times New Roman" w:hAnsi="Times New Roman" w:cs="Times New Roman"/>
          <w:sz w:val="24"/>
          <w:szCs w:val="24"/>
        </w:rPr>
        <w:t xml:space="preserve"> </w:t>
      </w:r>
      <w:r w:rsidR="00C970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970B4" w:rsidRPr="00C970B4">
        <w:rPr>
          <w:rFonts w:ascii="Times New Roman" w:hAnsi="Times New Roman" w:cs="Times New Roman"/>
          <w:b/>
          <w:sz w:val="24"/>
          <w:szCs w:val="24"/>
        </w:rPr>
        <w:t>Средний риск</w:t>
      </w:r>
      <w:r w:rsidR="00C970B4" w:rsidRPr="00C970B4">
        <w:rPr>
          <w:rFonts w:ascii="Times New Roman" w:hAnsi="Times New Roman" w:cs="Times New Roman"/>
          <w:sz w:val="24"/>
          <w:szCs w:val="24"/>
        </w:rPr>
        <w:t xml:space="preserve"> смертность от 1% до 3% (при расчете при помощи автоматического калькулятора);</w:t>
      </w:r>
      <w:r w:rsidR="00C970B4">
        <w:rPr>
          <w:rFonts w:ascii="Times New Roman" w:hAnsi="Times New Roman" w:cs="Times New Roman"/>
          <w:sz w:val="24"/>
          <w:szCs w:val="24"/>
        </w:rPr>
        <w:t xml:space="preserve"> </w:t>
      </w:r>
      <w:r w:rsidR="00C970B4" w:rsidRPr="00C970B4">
        <w:rPr>
          <w:rFonts w:ascii="Times New Roman" w:hAnsi="Times New Roman" w:cs="Times New Roman"/>
          <w:sz w:val="24"/>
          <w:szCs w:val="24"/>
        </w:rPr>
        <w:lastRenderedPageBreak/>
        <w:t>количество баллов (при выполнении р</w:t>
      </w:r>
      <w:r w:rsidR="00C970B4">
        <w:rPr>
          <w:rFonts w:ascii="Times New Roman" w:hAnsi="Times New Roman" w:cs="Times New Roman"/>
          <w:sz w:val="24"/>
          <w:szCs w:val="24"/>
        </w:rPr>
        <w:t xml:space="preserve">асчетов вручную) от 109 до 140;                                                     </w:t>
      </w:r>
      <w:r w:rsidR="00C970B4" w:rsidRPr="00C970B4">
        <w:rPr>
          <w:rFonts w:ascii="Times New Roman" w:hAnsi="Times New Roman" w:cs="Times New Roman"/>
          <w:b/>
          <w:sz w:val="24"/>
          <w:szCs w:val="24"/>
        </w:rPr>
        <w:t xml:space="preserve">Высокий риск </w:t>
      </w:r>
      <w:r w:rsidR="00C970B4" w:rsidRPr="00C970B4">
        <w:rPr>
          <w:rFonts w:ascii="Times New Roman" w:hAnsi="Times New Roman" w:cs="Times New Roman"/>
          <w:sz w:val="24"/>
          <w:szCs w:val="24"/>
        </w:rPr>
        <w:t>смертность более 3% (при расчете при помощи</w:t>
      </w:r>
      <w:r w:rsidR="00C970B4">
        <w:rPr>
          <w:rFonts w:ascii="Times New Roman" w:hAnsi="Times New Roman" w:cs="Times New Roman"/>
          <w:sz w:val="24"/>
          <w:szCs w:val="24"/>
        </w:rPr>
        <w:t xml:space="preserve"> автоматического калькулятора); </w:t>
      </w:r>
      <w:r w:rsidR="00C970B4" w:rsidRPr="00C970B4">
        <w:rPr>
          <w:rFonts w:ascii="Times New Roman" w:hAnsi="Times New Roman" w:cs="Times New Roman"/>
          <w:sz w:val="24"/>
          <w:szCs w:val="24"/>
        </w:rPr>
        <w:t>количество баллов (при выполнении расчетов вручную) более 140.</w:t>
      </w:r>
      <w:r w:rsidR="0090330A" w:rsidRPr="00903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514D44" w:rsidRDefault="00514D44" w:rsidP="00C970B4">
      <w:pPr>
        <w:rPr>
          <w:rFonts w:ascii="Times New Roman" w:hAnsi="Times New Roman" w:cs="Times New Roman"/>
          <w:b/>
          <w:sz w:val="24"/>
          <w:szCs w:val="24"/>
        </w:rPr>
      </w:pPr>
    </w:p>
    <w:p w:rsidR="003F5292" w:rsidRPr="00C970B4" w:rsidRDefault="0090330A" w:rsidP="00C970B4">
      <w:pPr>
        <w:rPr>
          <w:rFonts w:ascii="Times New Roman" w:hAnsi="Times New Roman" w:cs="Times New Roman"/>
          <w:sz w:val="24"/>
          <w:szCs w:val="24"/>
        </w:rPr>
      </w:pPr>
      <w:r w:rsidRPr="00514D44">
        <w:rPr>
          <w:rFonts w:ascii="Times New Roman" w:hAnsi="Times New Roman" w:cs="Times New Roman"/>
          <w:b/>
          <w:sz w:val="24"/>
          <w:szCs w:val="24"/>
        </w:rPr>
        <w:t xml:space="preserve">Тяжесть сердечной недостаточности по классификации </w:t>
      </w:r>
      <w:proofErr w:type="spellStart"/>
      <w:r w:rsidRPr="00514D44">
        <w:rPr>
          <w:rFonts w:ascii="Times New Roman" w:hAnsi="Times New Roman" w:cs="Times New Roman"/>
          <w:b/>
          <w:sz w:val="24"/>
          <w:szCs w:val="24"/>
        </w:rPr>
        <w:t>Killi</w:t>
      </w:r>
      <w:r w:rsidR="00514D44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="00514D44">
        <w:rPr>
          <w:rFonts w:ascii="Times New Roman" w:hAnsi="Times New Roman" w:cs="Times New Roman"/>
          <w:b/>
          <w:sz w:val="24"/>
          <w:szCs w:val="24"/>
        </w:rPr>
        <w:t xml:space="preserve"> оценивается следующим образом</w:t>
      </w:r>
      <w:r w:rsidRPr="0090330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0CA1578" wp14:editId="23A66B58">
            <wp:extent cx="5667375" cy="2286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B98" w:rsidRDefault="00A440A7" w:rsidP="003F52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1277A0" wp14:editId="25530A80">
            <wp:extent cx="5391150" cy="2724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A7" w:rsidRPr="000D4B98" w:rsidRDefault="00A440A7" w:rsidP="003F5292">
      <w:pPr>
        <w:rPr>
          <w:rFonts w:ascii="Times New Roman" w:hAnsi="Times New Roman" w:cs="Times New Roman"/>
          <w:sz w:val="24"/>
          <w:szCs w:val="24"/>
        </w:rPr>
      </w:pPr>
      <w:r w:rsidRPr="00A440A7">
        <w:rPr>
          <w:rFonts w:ascii="Times New Roman" w:hAnsi="Times New Roman" w:cs="Times New Roman"/>
          <w:b/>
          <w:sz w:val="24"/>
          <w:szCs w:val="24"/>
        </w:rPr>
        <w:t>Выбор стратегии</w:t>
      </w:r>
    </w:p>
    <w:p w:rsidR="003F5292" w:rsidRDefault="00A440A7" w:rsidP="001503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4BE7E3" wp14:editId="009DAB69">
            <wp:extent cx="4676775" cy="2771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A7" w:rsidRDefault="000D4B98" w:rsidP="000D4B98">
      <w:pPr>
        <w:rPr>
          <w:rFonts w:ascii="Times New Roman" w:hAnsi="Times New Roman" w:cs="Times New Roman"/>
          <w:sz w:val="24"/>
          <w:szCs w:val="24"/>
        </w:rPr>
      </w:pPr>
      <w:r w:rsidRPr="000D4B98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прямых сопоставлений шкала риска GRACE рекомендуется как предпочтительная система классификации для применения при поступлении и при выписке в </w:t>
      </w:r>
      <w:r>
        <w:rPr>
          <w:rFonts w:ascii="Times New Roman" w:hAnsi="Times New Roman" w:cs="Times New Roman"/>
          <w:sz w:val="24"/>
          <w:szCs w:val="24"/>
        </w:rPr>
        <w:t xml:space="preserve">повседневной рутинной практике.                                                                                                                                                                  </w:t>
      </w:r>
      <w:r w:rsidRPr="000D4B98">
        <w:rPr>
          <w:rFonts w:ascii="Times New Roman" w:hAnsi="Times New Roman" w:cs="Times New Roman"/>
          <w:sz w:val="24"/>
          <w:szCs w:val="24"/>
        </w:rPr>
        <w:t>Шкала оценки риска TIMI менее точна в предсказании событий, но простота сделала е</w:t>
      </w:r>
      <w:r>
        <w:rPr>
          <w:rFonts w:ascii="Times New Roman" w:hAnsi="Times New Roman" w:cs="Times New Roman"/>
          <w:sz w:val="24"/>
          <w:szCs w:val="24"/>
        </w:rPr>
        <w:t xml:space="preserve">е полезной и широко признанной.                                                                                                                                       </w:t>
      </w:r>
      <w:r w:rsidRPr="000D4B98">
        <w:rPr>
          <w:rFonts w:ascii="Times New Roman" w:hAnsi="Times New Roman" w:cs="Times New Roman"/>
          <w:b/>
          <w:sz w:val="24"/>
          <w:szCs w:val="24"/>
        </w:rPr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1. </w:t>
      </w:r>
      <w:r w:rsidRPr="000D4B98">
        <w:rPr>
          <w:rFonts w:ascii="Times New Roman" w:hAnsi="Times New Roman" w:cs="Times New Roman"/>
          <w:sz w:val="24"/>
          <w:szCs w:val="24"/>
        </w:rPr>
        <w:t>Сердечно-сосудистые заболевания: методы оценки риска и прогноза: метод</w:t>
      </w:r>
      <w:proofErr w:type="gramStart"/>
      <w:r w:rsidRPr="000D4B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4B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B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4B98">
        <w:rPr>
          <w:rFonts w:ascii="Times New Roman" w:hAnsi="Times New Roman" w:cs="Times New Roman"/>
          <w:sz w:val="24"/>
          <w:szCs w:val="24"/>
        </w:rPr>
        <w:t xml:space="preserve">екомендации / К.В. Протасов, Д.А. </w:t>
      </w:r>
      <w:proofErr w:type="spellStart"/>
      <w:r w:rsidRPr="000D4B98">
        <w:rPr>
          <w:rFonts w:ascii="Times New Roman" w:hAnsi="Times New Roman" w:cs="Times New Roman"/>
          <w:sz w:val="24"/>
          <w:szCs w:val="24"/>
        </w:rPr>
        <w:t>Синкевич</w:t>
      </w:r>
      <w:proofErr w:type="spellEnd"/>
      <w:r w:rsidRPr="000D4B98">
        <w:rPr>
          <w:rFonts w:ascii="Times New Roman" w:hAnsi="Times New Roman" w:cs="Times New Roman"/>
          <w:sz w:val="24"/>
          <w:szCs w:val="24"/>
        </w:rPr>
        <w:t xml:space="preserve">.  </w:t>
      </w:r>
      <w:r w:rsidRPr="000D4B9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D4B98">
        <w:rPr>
          <w:rFonts w:ascii="Times New Roman" w:hAnsi="Times New Roman" w:cs="Times New Roman"/>
          <w:sz w:val="24"/>
          <w:szCs w:val="24"/>
        </w:rPr>
        <w:t>Иркутск</w:t>
      </w:r>
      <w:r w:rsidRPr="000D4B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D4B98">
        <w:rPr>
          <w:rFonts w:ascii="Times New Roman" w:hAnsi="Times New Roman" w:cs="Times New Roman"/>
          <w:sz w:val="24"/>
          <w:szCs w:val="24"/>
        </w:rPr>
        <w:t>РИО</w:t>
      </w:r>
      <w:r w:rsidRPr="000D4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0D4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ДПО</w:t>
      </w:r>
      <w:r w:rsidRPr="000D4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ИГМАПО</w:t>
      </w:r>
      <w:r w:rsidRPr="000D4B98">
        <w:rPr>
          <w:rFonts w:ascii="Times New Roman" w:hAnsi="Times New Roman" w:cs="Times New Roman"/>
          <w:sz w:val="24"/>
          <w:szCs w:val="24"/>
          <w:lang w:val="en-US"/>
        </w:rPr>
        <w:t xml:space="preserve">, 2012. – 36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D4B98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2. </w:t>
      </w:r>
      <w:proofErr w:type="gramStart"/>
      <w:r w:rsidRPr="000D4B98">
        <w:rPr>
          <w:rFonts w:ascii="Times New Roman" w:hAnsi="Times New Roman" w:cs="Times New Roman"/>
          <w:sz w:val="24"/>
          <w:szCs w:val="24"/>
          <w:lang w:val="en-US"/>
        </w:rPr>
        <w:t>The Task Force for the Diagnosis and Treatment of Non-ST-Segment Elevation Acute Coronary Syndromes of the European Society of Cardiology.</w:t>
      </w:r>
      <w:proofErr w:type="gramEnd"/>
      <w:r w:rsidRPr="000D4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4B98">
        <w:rPr>
          <w:rFonts w:ascii="Times New Roman" w:hAnsi="Times New Roman" w:cs="Times New Roman"/>
          <w:sz w:val="24"/>
          <w:szCs w:val="24"/>
          <w:lang w:val="en-US"/>
        </w:rPr>
        <w:t>Guidelines for the diagnosis and treatment of non-ST-segment elevation acute coronary syndromes.</w:t>
      </w:r>
      <w:proofErr w:type="gramEnd"/>
      <w:r w:rsidRPr="000D4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B98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0D4B98">
        <w:rPr>
          <w:rFonts w:ascii="Times New Roman" w:hAnsi="Times New Roman" w:cs="Times New Roman"/>
          <w:sz w:val="24"/>
          <w:szCs w:val="24"/>
          <w:lang w:val="en-US"/>
        </w:rPr>
        <w:t xml:space="preserve"> Heart J 2007; Advance Access published June 14, 2007. </w:t>
      </w:r>
      <w:proofErr w:type="gramStart"/>
      <w:r w:rsidRPr="000D4B98">
        <w:rPr>
          <w:rFonts w:ascii="Times New Roman" w:hAnsi="Times New Roman" w:cs="Times New Roman"/>
          <w:sz w:val="24"/>
          <w:szCs w:val="24"/>
          <w:lang w:val="en-US"/>
        </w:rPr>
        <w:t>www.escardio.org</w:t>
      </w:r>
      <w:proofErr w:type="gramEnd"/>
      <w:r w:rsidRPr="000D4B98">
        <w:rPr>
          <w:rFonts w:ascii="Times New Roman" w:hAnsi="Times New Roman" w:cs="Times New Roman"/>
          <w:sz w:val="24"/>
          <w:szCs w:val="24"/>
          <w:lang w:val="en-US"/>
        </w:rPr>
        <w:t>. Accessed 14 June, 2007.</w:t>
      </w:r>
    </w:p>
    <w:p w:rsidR="00513E1A" w:rsidRDefault="00513E1A" w:rsidP="000D4B98">
      <w:pPr>
        <w:rPr>
          <w:rFonts w:ascii="Times New Roman" w:hAnsi="Times New Roman" w:cs="Times New Roman"/>
          <w:sz w:val="24"/>
          <w:szCs w:val="24"/>
        </w:rPr>
      </w:pPr>
    </w:p>
    <w:p w:rsidR="00513E1A" w:rsidRDefault="00513E1A" w:rsidP="000D4B98">
      <w:pPr>
        <w:rPr>
          <w:rFonts w:ascii="Times New Roman" w:hAnsi="Times New Roman" w:cs="Times New Roman"/>
          <w:sz w:val="24"/>
          <w:szCs w:val="24"/>
        </w:rPr>
      </w:pPr>
      <w:r w:rsidRPr="00513E1A">
        <w:rPr>
          <w:rFonts w:ascii="Times New Roman" w:hAnsi="Times New Roman" w:cs="Times New Roman"/>
          <w:b/>
          <w:sz w:val="24"/>
          <w:szCs w:val="24"/>
        </w:rPr>
        <w:t xml:space="preserve">Шкала TIMI (стратификация риска пациентов с </w:t>
      </w:r>
      <w:proofErr w:type="spellStart"/>
      <w:r w:rsidRPr="00513E1A">
        <w:rPr>
          <w:rFonts w:ascii="Times New Roman" w:hAnsi="Times New Roman" w:cs="Times New Roman"/>
          <w:b/>
          <w:sz w:val="24"/>
          <w:szCs w:val="24"/>
        </w:rPr>
        <w:t>ОКСбпST</w:t>
      </w:r>
      <w:proofErr w:type="spellEnd"/>
      <w:r w:rsidRPr="00513E1A">
        <w:rPr>
          <w:rFonts w:ascii="Times New Roman" w:hAnsi="Times New Roman" w:cs="Times New Roman"/>
          <w:b/>
          <w:sz w:val="24"/>
          <w:szCs w:val="24"/>
        </w:rPr>
        <w:t>)</w:t>
      </w:r>
      <w:r w:rsidRPr="00513E1A">
        <w:t xml:space="preserve"> </w:t>
      </w:r>
      <w:r>
        <w:t xml:space="preserve">                                                                               </w:t>
      </w:r>
      <w:r w:rsidRPr="00513E1A">
        <w:rPr>
          <w:rFonts w:ascii="Times New Roman" w:hAnsi="Times New Roman" w:cs="Times New Roman"/>
          <w:sz w:val="24"/>
          <w:szCs w:val="24"/>
        </w:rPr>
        <w:t>Шкала TIMI основана на исследованиях TIMI II</w:t>
      </w:r>
      <w:proofErr w:type="gramStart"/>
      <w:r w:rsidRPr="00513E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3E1A">
        <w:rPr>
          <w:rFonts w:ascii="Times New Roman" w:hAnsi="Times New Roman" w:cs="Times New Roman"/>
          <w:sz w:val="24"/>
          <w:szCs w:val="24"/>
        </w:rPr>
        <w:t xml:space="preserve"> и ESSENCE. Она учитывает возраст, клиническую картину, изменения ЭКГ и повышение уровня маркеров некроза </w:t>
      </w:r>
      <w:proofErr w:type="spellStart"/>
      <w:r w:rsidRPr="00513E1A">
        <w:rPr>
          <w:rFonts w:ascii="Times New Roman" w:hAnsi="Times New Roman" w:cs="Times New Roman"/>
          <w:sz w:val="24"/>
          <w:szCs w:val="24"/>
        </w:rPr>
        <w:t>миокарда</w:t>
      </w:r>
      <w:proofErr w:type="gramStart"/>
      <w:r w:rsidRPr="00513E1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13E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E1A">
        <w:rPr>
          <w:rFonts w:ascii="Times New Roman" w:hAnsi="Times New Roman" w:cs="Times New Roman"/>
          <w:sz w:val="24"/>
          <w:szCs w:val="24"/>
        </w:rPr>
        <w:t xml:space="preserve"> учитывает возраст, клиническую картину, изменения ЭКГ и повышение уровня маркеров некроза миокарда. Рассчитать индекс TIMI проще, так как учитываются только 6 показателей, однако по точности он уступает индексу GRACE.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8702"/>
      </w:tblGrid>
      <w:tr w:rsidR="00DE4F20" w:rsidTr="00DE4F20">
        <w:tc>
          <w:tcPr>
            <w:tcW w:w="10682" w:type="dxa"/>
            <w:gridSpan w:val="2"/>
          </w:tcPr>
          <w:p w:rsidR="00DE4F20" w:rsidRPr="00CB54BB" w:rsidRDefault="00CB54BB" w:rsidP="00CB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b/>
                <w:sz w:val="24"/>
                <w:szCs w:val="24"/>
              </w:rPr>
              <w:t>Баллы (каждый фактор риска добавляет один балл, максимум 7 баллов)</w:t>
            </w:r>
          </w:p>
        </w:tc>
      </w:tr>
      <w:tr w:rsidR="00DE4F20" w:rsidTr="00DE4F20">
        <w:tc>
          <w:tcPr>
            <w:tcW w:w="10682" w:type="dxa"/>
            <w:gridSpan w:val="2"/>
          </w:tcPr>
          <w:p w:rsidR="00DE4F20" w:rsidRDefault="00CB54BB" w:rsidP="005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sz w:val="24"/>
                <w:szCs w:val="24"/>
              </w:rPr>
              <w:t>Возраст &gt; 65 лет</w:t>
            </w:r>
          </w:p>
        </w:tc>
      </w:tr>
      <w:tr w:rsidR="00DE4F20" w:rsidTr="00DE4F20">
        <w:tc>
          <w:tcPr>
            <w:tcW w:w="10682" w:type="dxa"/>
            <w:gridSpan w:val="2"/>
          </w:tcPr>
          <w:p w:rsidR="00DE4F20" w:rsidRDefault="00CB54BB" w:rsidP="005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sz w:val="24"/>
                <w:szCs w:val="24"/>
              </w:rPr>
              <w:t>Наличие трех и более факторов риска атеросклероза</w:t>
            </w:r>
          </w:p>
        </w:tc>
      </w:tr>
      <w:tr w:rsidR="00DE4F20" w:rsidTr="00DE4F20">
        <w:tc>
          <w:tcPr>
            <w:tcW w:w="10682" w:type="dxa"/>
            <w:gridSpan w:val="2"/>
          </w:tcPr>
          <w:p w:rsidR="00DE4F20" w:rsidRDefault="00CB54BB" w:rsidP="005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sz w:val="24"/>
                <w:szCs w:val="24"/>
              </w:rPr>
              <w:t>Ранее выявленный стеноз коронарной артерии более 50% диаметра</w:t>
            </w:r>
          </w:p>
        </w:tc>
      </w:tr>
      <w:tr w:rsidR="00DE4F20" w:rsidTr="00DE4F20">
        <w:tc>
          <w:tcPr>
            <w:tcW w:w="10682" w:type="dxa"/>
            <w:gridSpan w:val="2"/>
          </w:tcPr>
          <w:p w:rsidR="00DE4F20" w:rsidRDefault="00CB54BB" w:rsidP="005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sz w:val="24"/>
                <w:szCs w:val="24"/>
              </w:rPr>
              <w:t>Подъем или депрессия сегмента ST на ЭКГ при поступлении</w:t>
            </w:r>
          </w:p>
        </w:tc>
      </w:tr>
      <w:tr w:rsidR="00DE4F20" w:rsidTr="00DE4F20">
        <w:tc>
          <w:tcPr>
            <w:tcW w:w="10682" w:type="dxa"/>
            <w:gridSpan w:val="2"/>
          </w:tcPr>
          <w:p w:rsidR="00DE4F20" w:rsidRDefault="00CB54BB" w:rsidP="005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sz w:val="24"/>
                <w:szCs w:val="24"/>
              </w:rPr>
              <w:t>Два и более приступа стенокардии за последние 24 ч</w:t>
            </w:r>
          </w:p>
        </w:tc>
      </w:tr>
      <w:tr w:rsidR="00DE4F20" w:rsidTr="00DE4F20">
        <w:tc>
          <w:tcPr>
            <w:tcW w:w="10682" w:type="dxa"/>
            <w:gridSpan w:val="2"/>
          </w:tcPr>
          <w:p w:rsidR="00DE4F20" w:rsidRDefault="00CB54BB" w:rsidP="005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sz w:val="24"/>
                <w:szCs w:val="24"/>
              </w:rPr>
              <w:t xml:space="preserve">Прием аспирина в течение </w:t>
            </w:r>
            <w:proofErr w:type="gramStart"/>
            <w:r w:rsidRPr="00CB54BB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CB54BB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CB54B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DE4F20" w:rsidTr="00DE4F20">
        <w:tc>
          <w:tcPr>
            <w:tcW w:w="10682" w:type="dxa"/>
            <w:gridSpan w:val="2"/>
          </w:tcPr>
          <w:p w:rsidR="00DE4F20" w:rsidRDefault="00CB54BB" w:rsidP="005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sz w:val="24"/>
                <w:szCs w:val="24"/>
              </w:rPr>
              <w:t>Повышение маркеров некроза миокарда</w:t>
            </w:r>
          </w:p>
        </w:tc>
      </w:tr>
      <w:tr w:rsidR="00DE4F20" w:rsidTr="00DE4F20">
        <w:tc>
          <w:tcPr>
            <w:tcW w:w="1980" w:type="dxa"/>
          </w:tcPr>
          <w:p w:rsidR="00DE4F20" w:rsidRPr="00CB54BB" w:rsidRDefault="00CB54BB" w:rsidP="00CB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b/>
                <w:sz w:val="24"/>
                <w:szCs w:val="24"/>
              </w:rPr>
              <w:t>Число баллов</w:t>
            </w:r>
          </w:p>
        </w:tc>
        <w:tc>
          <w:tcPr>
            <w:tcW w:w="8702" w:type="dxa"/>
          </w:tcPr>
          <w:p w:rsidR="00DE4F20" w:rsidRPr="00CB54BB" w:rsidRDefault="00CB54BB" w:rsidP="00CB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 смерти или инфаркта миокарда </w:t>
            </w:r>
            <w:proofErr w:type="gramStart"/>
            <w:r w:rsidRPr="00CB54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B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ближайшие 2 </w:t>
            </w:r>
            <w:proofErr w:type="spellStart"/>
            <w:r w:rsidRPr="00CB54BB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CB54BB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DE4F20" w:rsidTr="00DE4F20">
        <w:tc>
          <w:tcPr>
            <w:tcW w:w="1980" w:type="dxa"/>
          </w:tcPr>
          <w:p w:rsidR="00DE4F20" w:rsidRDefault="00CB54BB" w:rsidP="00CB54B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702" w:type="dxa"/>
          </w:tcPr>
          <w:p w:rsidR="00DE4F20" w:rsidRDefault="00CB54BB" w:rsidP="005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E4F20" w:rsidTr="00DE4F20">
        <w:tc>
          <w:tcPr>
            <w:tcW w:w="1980" w:type="dxa"/>
          </w:tcPr>
          <w:p w:rsidR="00DE4F20" w:rsidRDefault="00CB54BB" w:rsidP="00CB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2" w:type="dxa"/>
          </w:tcPr>
          <w:p w:rsidR="00DE4F20" w:rsidRDefault="00CB54BB" w:rsidP="005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E4F20" w:rsidTr="00DE4F20">
        <w:tc>
          <w:tcPr>
            <w:tcW w:w="1980" w:type="dxa"/>
          </w:tcPr>
          <w:p w:rsidR="00DE4F20" w:rsidRDefault="00CB54BB" w:rsidP="00CB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2" w:type="dxa"/>
          </w:tcPr>
          <w:p w:rsidR="00DE4F20" w:rsidRDefault="00CB54BB" w:rsidP="005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DE4F20" w:rsidTr="00DE4F20">
        <w:tc>
          <w:tcPr>
            <w:tcW w:w="1980" w:type="dxa"/>
          </w:tcPr>
          <w:p w:rsidR="00DE4F20" w:rsidRDefault="00CB54BB" w:rsidP="00CB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2" w:type="dxa"/>
          </w:tcPr>
          <w:p w:rsidR="00DE4F20" w:rsidRDefault="00CB54BB" w:rsidP="005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E4F20" w:rsidTr="00DE4F20">
        <w:tc>
          <w:tcPr>
            <w:tcW w:w="1980" w:type="dxa"/>
          </w:tcPr>
          <w:p w:rsidR="00DE4F20" w:rsidRDefault="00CB54BB" w:rsidP="00CB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2" w:type="dxa"/>
          </w:tcPr>
          <w:p w:rsidR="00DE4F20" w:rsidRDefault="00CB54BB" w:rsidP="005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DE4F20" w:rsidTr="00DE4F20">
        <w:tc>
          <w:tcPr>
            <w:tcW w:w="1980" w:type="dxa"/>
          </w:tcPr>
          <w:p w:rsidR="00DE4F20" w:rsidRDefault="00CB54BB" w:rsidP="00CB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702" w:type="dxa"/>
          </w:tcPr>
          <w:p w:rsidR="00DE4F20" w:rsidRDefault="00CB54BB" w:rsidP="005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BB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</w:tbl>
    <w:p w:rsidR="00513E1A" w:rsidRDefault="00513E1A" w:rsidP="00513E1A">
      <w:pPr>
        <w:rPr>
          <w:rFonts w:ascii="Times New Roman" w:hAnsi="Times New Roman" w:cs="Times New Roman"/>
          <w:sz w:val="24"/>
          <w:szCs w:val="24"/>
        </w:rPr>
      </w:pPr>
    </w:p>
    <w:p w:rsidR="00513E1A" w:rsidRDefault="00513E1A" w:rsidP="00513E1A">
      <w:pPr>
        <w:rPr>
          <w:rFonts w:ascii="Times New Roman" w:hAnsi="Times New Roman" w:cs="Times New Roman"/>
          <w:sz w:val="24"/>
          <w:szCs w:val="24"/>
        </w:rPr>
      </w:pPr>
      <w:r w:rsidRPr="00513E1A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513E1A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513E1A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513E1A">
        <w:rPr>
          <w:rFonts w:ascii="Times New Roman" w:hAnsi="Times New Roman" w:cs="Times New Roman"/>
          <w:sz w:val="24"/>
          <w:szCs w:val="24"/>
        </w:rPr>
        <w:t xml:space="preserve"> атеросклероза – семейный анамнез, АГ, СД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курение.                         </w:t>
      </w:r>
      <w:r w:rsidRPr="00513E1A">
        <w:rPr>
          <w:rFonts w:ascii="Times New Roman" w:hAnsi="Times New Roman" w:cs="Times New Roman"/>
          <w:sz w:val="24"/>
          <w:szCs w:val="24"/>
        </w:rPr>
        <w:t>К больным высокого риска следует отнести тех, у кого сумма балл</w:t>
      </w:r>
      <w:r>
        <w:rPr>
          <w:rFonts w:ascii="Times New Roman" w:hAnsi="Times New Roman" w:cs="Times New Roman"/>
          <w:sz w:val="24"/>
          <w:szCs w:val="24"/>
        </w:rPr>
        <w:t xml:space="preserve">ов по системе TIMI превышает 4. </w:t>
      </w:r>
      <w:r w:rsidRPr="00513E1A">
        <w:rPr>
          <w:rFonts w:ascii="Times New Roman" w:hAnsi="Times New Roman" w:cs="Times New Roman"/>
          <w:sz w:val="24"/>
          <w:szCs w:val="24"/>
        </w:rPr>
        <w:t>Высокий балл по шкале TIMI говорит о высоком риске смерти, инфаркта миокарда и повторной ишем</w:t>
      </w:r>
      <w:r>
        <w:rPr>
          <w:rFonts w:ascii="Times New Roman" w:hAnsi="Times New Roman" w:cs="Times New Roman"/>
          <w:sz w:val="24"/>
          <w:szCs w:val="24"/>
        </w:rPr>
        <w:t xml:space="preserve">ии, требующей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реваскуляризации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</w:t>
      </w:r>
      <w:r w:rsidRPr="00513E1A">
        <w:rPr>
          <w:rFonts w:ascii="Times New Roman" w:hAnsi="Times New Roman" w:cs="Times New Roman"/>
          <w:sz w:val="24"/>
          <w:szCs w:val="24"/>
        </w:rPr>
        <w:t>Шкала оценки риска TIMI менее точна в предсказании событий, чем шкала GRACE.</w:t>
      </w:r>
    </w:p>
    <w:p w:rsidR="002C7CF8" w:rsidRDefault="002C7CF8" w:rsidP="00513E1A">
      <w:pPr>
        <w:rPr>
          <w:rFonts w:ascii="Times New Roman" w:hAnsi="Times New Roman" w:cs="Times New Roman"/>
          <w:sz w:val="24"/>
          <w:szCs w:val="24"/>
        </w:rPr>
      </w:pPr>
    </w:p>
    <w:p w:rsidR="002C7CF8" w:rsidRDefault="002C7CF8" w:rsidP="002C7CF8">
      <w:pPr>
        <w:rPr>
          <w:rFonts w:ascii="Times New Roman" w:hAnsi="Times New Roman" w:cs="Times New Roman"/>
          <w:b/>
          <w:sz w:val="24"/>
          <w:szCs w:val="24"/>
        </w:rPr>
      </w:pPr>
    </w:p>
    <w:p w:rsidR="002C7CF8" w:rsidRDefault="002C7CF8" w:rsidP="002C7CF8">
      <w:pPr>
        <w:rPr>
          <w:rFonts w:ascii="Times New Roman" w:hAnsi="Times New Roman" w:cs="Times New Roman"/>
          <w:b/>
          <w:sz w:val="24"/>
          <w:szCs w:val="24"/>
        </w:rPr>
      </w:pPr>
    </w:p>
    <w:p w:rsidR="002C7CF8" w:rsidRDefault="002C7CF8" w:rsidP="002C7CF8">
      <w:pPr>
        <w:rPr>
          <w:rFonts w:ascii="Times New Roman" w:hAnsi="Times New Roman" w:cs="Times New Roman"/>
          <w:b/>
          <w:sz w:val="24"/>
          <w:szCs w:val="24"/>
        </w:rPr>
      </w:pPr>
    </w:p>
    <w:p w:rsidR="002C7CF8" w:rsidRDefault="002C7CF8" w:rsidP="002C7CF8">
      <w:pPr>
        <w:rPr>
          <w:rFonts w:ascii="Times New Roman" w:hAnsi="Times New Roman" w:cs="Times New Roman"/>
          <w:sz w:val="24"/>
          <w:szCs w:val="24"/>
        </w:rPr>
      </w:pPr>
      <w:r w:rsidRPr="002C7CF8">
        <w:rPr>
          <w:rFonts w:ascii="Times New Roman" w:hAnsi="Times New Roman" w:cs="Times New Roman"/>
          <w:b/>
          <w:sz w:val="24"/>
          <w:szCs w:val="24"/>
        </w:rPr>
        <w:lastRenderedPageBreak/>
        <w:t>Шкала TIMI (стратификация риска пациентов с ОКС с подъемом ST)</w:t>
      </w:r>
      <w:r w:rsidRPr="002C7CF8">
        <w:t xml:space="preserve"> </w:t>
      </w:r>
      <w:r>
        <w:t xml:space="preserve">                                                      </w:t>
      </w:r>
      <w:r w:rsidRPr="002C7CF8">
        <w:rPr>
          <w:rFonts w:ascii="Times New Roman" w:hAnsi="Times New Roman" w:cs="Times New Roman"/>
          <w:sz w:val="24"/>
          <w:szCs w:val="24"/>
        </w:rPr>
        <w:t>Оценка прогноза при инфаркте миокарда с под</w:t>
      </w:r>
      <w:r>
        <w:rPr>
          <w:rFonts w:ascii="Times New Roman" w:hAnsi="Times New Roman" w:cs="Times New Roman"/>
          <w:sz w:val="24"/>
          <w:szCs w:val="24"/>
        </w:rPr>
        <w:t xml:space="preserve">ъемом сегмента ST по шкале TIMI.                                         </w:t>
      </w:r>
      <w:proofErr w:type="gramStart"/>
      <w:r w:rsidRPr="002C7C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C7CF8">
        <w:rPr>
          <w:rFonts w:ascii="Times New Roman" w:hAnsi="Times New Roman" w:cs="Times New Roman"/>
          <w:sz w:val="24"/>
          <w:szCs w:val="24"/>
        </w:rPr>
        <w:t xml:space="preserve">ля прогнозирования течения ИМ с подъемом сегмента ST предложено несколько индексов. </w:t>
      </w:r>
      <w:proofErr w:type="gramStart"/>
      <w:r w:rsidRPr="002C7CF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C7CF8">
        <w:rPr>
          <w:rFonts w:ascii="Times New Roman" w:hAnsi="Times New Roman" w:cs="Times New Roman"/>
          <w:sz w:val="24"/>
          <w:szCs w:val="24"/>
        </w:rPr>
        <w:t xml:space="preserve"> индекс, разработанный группой TIMI (</w:t>
      </w:r>
      <w:proofErr w:type="spellStart"/>
      <w:r w:rsidRPr="002C7CF8">
        <w:rPr>
          <w:rFonts w:ascii="Times New Roman" w:hAnsi="Times New Roman" w:cs="Times New Roman"/>
          <w:sz w:val="24"/>
          <w:szCs w:val="24"/>
        </w:rPr>
        <w:t>Morrow</w:t>
      </w:r>
      <w:proofErr w:type="spellEnd"/>
      <w:r w:rsidRPr="002C7CF8">
        <w:rPr>
          <w:rFonts w:ascii="Times New Roman" w:hAnsi="Times New Roman" w:cs="Times New Roman"/>
          <w:sz w:val="24"/>
          <w:szCs w:val="24"/>
        </w:rPr>
        <w:t xml:space="preserve"> D.A., 2000).</w:t>
      </w:r>
    </w:p>
    <w:p w:rsidR="002C7CF8" w:rsidRDefault="002C7CF8" w:rsidP="002C7C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E92448" wp14:editId="6921E2ED">
            <wp:extent cx="5715000" cy="3448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344" w:rsidRDefault="00914344" w:rsidP="002C7CF8">
      <w:pPr>
        <w:rPr>
          <w:rFonts w:ascii="Times New Roman" w:hAnsi="Times New Roman" w:cs="Times New Roman"/>
          <w:sz w:val="24"/>
          <w:szCs w:val="24"/>
        </w:rPr>
      </w:pPr>
    </w:p>
    <w:p w:rsidR="00914344" w:rsidRDefault="00914344" w:rsidP="002C7CF8">
      <w:pPr>
        <w:rPr>
          <w:rFonts w:ascii="Times New Roman" w:hAnsi="Times New Roman" w:cs="Times New Roman"/>
          <w:sz w:val="24"/>
          <w:szCs w:val="24"/>
        </w:rPr>
      </w:pPr>
    </w:p>
    <w:p w:rsidR="00B40F3D" w:rsidRPr="00B40F3D" w:rsidRDefault="00914344" w:rsidP="002C7CF8">
      <w:pPr>
        <w:rPr>
          <w:rFonts w:ascii="Times New Roman" w:hAnsi="Times New Roman" w:cs="Times New Roman"/>
          <w:b/>
          <w:sz w:val="24"/>
          <w:szCs w:val="24"/>
        </w:rPr>
      </w:pPr>
      <w:r w:rsidRPr="00914344">
        <w:rPr>
          <w:rFonts w:ascii="Times New Roman" w:hAnsi="Times New Roman" w:cs="Times New Roman"/>
          <w:b/>
          <w:sz w:val="24"/>
          <w:szCs w:val="24"/>
        </w:rPr>
        <w:t xml:space="preserve">Шкала оценки риска кровотечения CRUSADE в период госпитализации с </w:t>
      </w:r>
      <w:proofErr w:type="spellStart"/>
      <w:r w:rsidRPr="00914344">
        <w:rPr>
          <w:rFonts w:ascii="Times New Roman" w:hAnsi="Times New Roman" w:cs="Times New Roman"/>
          <w:b/>
          <w:sz w:val="24"/>
          <w:szCs w:val="24"/>
        </w:rPr>
        <w:t>ОКСбп</w:t>
      </w:r>
      <w:proofErr w:type="gramStart"/>
      <w:r w:rsidRPr="00914344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proofErr w:type="gramEnd"/>
      <w:r w:rsidR="00B40F3D" w:rsidRPr="00B40F3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hyperlink r:id="rId11" w:history="1">
        <w:r w:rsidR="00B40F3D" w:rsidRPr="00092C28">
          <w:rPr>
            <w:rStyle w:val="a6"/>
            <w:rFonts w:ascii="Times New Roman" w:hAnsi="Times New Roman" w:cs="Times New Roman"/>
            <w:sz w:val="24"/>
            <w:szCs w:val="24"/>
          </w:rPr>
          <w:t>http://atio-irk.ru/shkala-ocenki-riska-krovotecheniya-crusade-v-period-gospitalizacii-s-oksbpst.htm</w:t>
        </w:r>
        <w:r w:rsidR="00B40F3D" w:rsidRPr="00092C2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</w:p>
    <w:p w:rsidR="00FB2E04" w:rsidRPr="00FB2E04" w:rsidRDefault="00FB2E04" w:rsidP="00FB2E04">
      <w:pPr>
        <w:rPr>
          <w:rFonts w:ascii="Times New Roman" w:hAnsi="Times New Roman" w:cs="Times New Roman"/>
          <w:sz w:val="24"/>
          <w:szCs w:val="24"/>
        </w:rPr>
      </w:pPr>
      <w:r w:rsidRPr="00FB2E04">
        <w:rPr>
          <w:rFonts w:ascii="Times New Roman" w:hAnsi="Times New Roman" w:cs="Times New Roman"/>
          <w:sz w:val="24"/>
          <w:szCs w:val="24"/>
        </w:rPr>
        <w:t xml:space="preserve">На сегодняшний день остается предметом дискуссий вопрос о необходимости назначения антикоагулянтов для лечения </w:t>
      </w:r>
      <w:proofErr w:type="spellStart"/>
      <w:r w:rsidRPr="00FB2E04">
        <w:rPr>
          <w:rFonts w:ascii="Times New Roman" w:hAnsi="Times New Roman" w:cs="Times New Roman"/>
          <w:sz w:val="24"/>
          <w:szCs w:val="24"/>
        </w:rPr>
        <w:t>ОКСбп</w:t>
      </w:r>
      <w:proofErr w:type="gramStart"/>
      <w:r w:rsidRPr="00FB2E04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FB2E04">
        <w:rPr>
          <w:rFonts w:ascii="Times New Roman" w:hAnsi="Times New Roman" w:cs="Times New Roman"/>
          <w:sz w:val="24"/>
          <w:szCs w:val="24"/>
        </w:rPr>
        <w:t xml:space="preserve"> у пациентов с анемией </w:t>
      </w:r>
      <w:r>
        <w:rPr>
          <w:rFonts w:ascii="Times New Roman" w:hAnsi="Times New Roman" w:cs="Times New Roman"/>
          <w:sz w:val="24"/>
          <w:szCs w:val="24"/>
        </w:rPr>
        <w:t xml:space="preserve">и высоким риском кровотечения. </w:t>
      </w:r>
      <w:r w:rsidRPr="00FB2E04">
        <w:rPr>
          <w:rFonts w:ascii="Times New Roman" w:hAnsi="Times New Roman" w:cs="Times New Roman"/>
          <w:sz w:val="24"/>
          <w:szCs w:val="24"/>
        </w:rPr>
        <w:t>Около половины этих пациентов получают неадекватную дозу антикоагулянтов, а во многих случаях терапия антикоагулянтами им не проводится. Предотвращение или минимизация развития кровотечения может помочь установить баланс между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ю и эффективностью лечения ОКС.                                                                                                                                                                       </w:t>
      </w:r>
      <w:r w:rsidRPr="00FB2E04">
        <w:rPr>
          <w:rFonts w:ascii="Times New Roman" w:hAnsi="Times New Roman" w:cs="Times New Roman"/>
          <w:sz w:val="24"/>
          <w:szCs w:val="24"/>
        </w:rPr>
        <w:t xml:space="preserve">Оценке риска развития кровотечений </w:t>
      </w:r>
      <w:proofErr w:type="spellStart"/>
      <w:r w:rsidRPr="00FB2E04">
        <w:rPr>
          <w:rFonts w:ascii="Times New Roman" w:hAnsi="Times New Roman" w:cs="Times New Roman"/>
          <w:sz w:val="24"/>
          <w:szCs w:val="24"/>
        </w:rPr>
        <w:t>посвяшено</w:t>
      </w:r>
      <w:proofErr w:type="spellEnd"/>
      <w:r w:rsidRPr="00FB2E04">
        <w:rPr>
          <w:rFonts w:ascii="Times New Roman" w:hAnsi="Times New Roman" w:cs="Times New Roman"/>
          <w:sz w:val="24"/>
          <w:szCs w:val="24"/>
        </w:rPr>
        <w:t xml:space="preserve"> много работ специалистов отдельных коллективов и рабочих групп. По данным регистра ОКС CRUSADE (485 больниц США, 89 134 пациента) была разработана шкала оценки риска развития кровотечений в период госпитализации у больных </w:t>
      </w:r>
      <w:proofErr w:type="spellStart"/>
      <w:r w:rsidRPr="00FB2E04">
        <w:rPr>
          <w:rFonts w:ascii="Times New Roman" w:hAnsi="Times New Roman" w:cs="Times New Roman"/>
          <w:sz w:val="24"/>
          <w:szCs w:val="24"/>
        </w:rPr>
        <w:t>OKC</w:t>
      </w:r>
      <w:proofErr w:type="gramStart"/>
      <w:r w:rsidRPr="00FB2E04">
        <w:rPr>
          <w:rFonts w:ascii="Times New Roman" w:hAnsi="Times New Roman" w:cs="Times New Roman"/>
          <w:sz w:val="24"/>
          <w:szCs w:val="24"/>
        </w:rPr>
        <w:t>бп</w:t>
      </w:r>
      <w:proofErr w:type="gramEnd"/>
      <w:r w:rsidRPr="00FB2E04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FB2E04">
        <w:rPr>
          <w:rFonts w:ascii="Times New Roman" w:hAnsi="Times New Roman" w:cs="Times New Roman"/>
          <w:sz w:val="24"/>
          <w:szCs w:val="24"/>
        </w:rPr>
        <w:t xml:space="preserve">. Использованы накопленные с 15 февраля 2003 по 31 декабря 2006 г. сведения о 89134 больных ИМ без подъемов ST, госпитализированных в 485 больницах США. Были исключены больные с нестабильной стенокардией, те, у кого на дому применялся </w:t>
      </w:r>
      <w:proofErr w:type="spellStart"/>
      <w:r w:rsidRPr="00FB2E04">
        <w:rPr>
          <w:rFonts w:ascii="Times New Roman" w:hAnsi="Times New Roman" w:cs="Times New Roman"/>
          <w:sz w:val="24"/>
          <w:szCs w:val="24"/>
        </w:rPr>
        <w:t>варфарин</w:t>
      </w:r>
      <w:proofErr w:type="spellEnd"/>
      <w:r w:rsidRPr="00FB2E04">
        <w:rPr>
          <w:rFonts w:ascii="Times New Roman" w:hAnsi="Times New Roman" w:cs="Times New Roman"/>
          <w:sz w:val="24"/>
          <w:szCs w:val="24"/>
        </w:rPr>
        <w:t>, кто был переведен другие лечебные учреждения, а т</w:t>
      </w:r>
      <w:r>
        <w:rPr>
          <w:rFonts w:ascii="Times New Roman" w:hAnsi="Times New Roman" w:cs="Times New Roman"/>
          <w:sz w:val="24"/>
          <w:szCs w:val="24"/>
        </w:rPr>
        <w:t xml:space="preserve">акже умершие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часов.                                                        </w:t>
      </w:r>
      <w:r w:rsidRPr="00FB2E04">
        <w:rPr>
          <w:rFonts w:ascii="Times New Roman" w:hAnsi="Times New Roman" w:cs="Times New Roman"/>
          <w:sz w:val="24"/>
          <w:szCs w:val="24"/>
        </w:rPr>
        <w:t xml:space="preserve">Факторы, независимо связанные с возникновением крупных кровотечений в период госпитализации (т.е. предикторы этих кровотечений), были выявлены при анализе данных о более чем 70000 больных </w:t>
      </w:r>
      <w:proofErr w:type="spellStart"/>
      <w:r w:rsidRPr="00FB2E04">
        <w:rPr>
          <w:rFonts w:ascii="Times New Roman" w:hAnsi="Times New Roman" w:cs="Times New Roman"/>
          <w:sz w:val="24"/>
          <w:szCs w:val="24"/>
        </w:rPr>
        <w:t>ОКСбп</w:t>
      </w:r>
      <w:proofErr w:type="gramStart"/>
      <w:r w:rsidRPr="00FB2E04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FB2E04">
        <w:rPr>
          <w:rFonts w:ascii="Times New Roman" w:hAnsi="Times New Roman" w:cs="Times New Roman"/>
          <w:sz w:val="24"/>
          <w:szCs w:val="24"/>
        </w:rPr>
        <w:t xml:space="preserve"> (деривационная когорта). Затем связь этих факторов с кровотечениями была проверена (и подтверждена) на другой группе из 17800 больных («</w:t>
      </w:r>
      <w:proofErr w:type="spellStart"/>
      <w:r w:rsidRPr="00FB2E04">
        <w:rPr>
          <w:rFonts w:ascii="Times New Roman" w:hAnsi="Times New Roman" w:cs="Times New Roman"/>
          <w:sz w:val="24"/>
          <w:szCs w:val="24"/>
        </w:rPr>
        <w:t>валидационная</w:t>
      </w:r>
      <w:proofErr w:type="spellEnd"/>
      <w:r w:rsidRPr="00FB2E04">
        <w:rPr>
          <w:rFonts w:ascii="Times New Roman" w:hAnsi="Times New Roman" w:cs="Times New Roman"/>
          <w:sz w:val="24"/>
          <w:szCs w:val="24"/>
        </w:rPr>
        <w:t xml:space="preserve"> когорта»). Исходная характеристика больных двух когорт представлена на табл.1.</w:t>
      </w:r>
    </w:p>
    <w:p w:rsidR="00FB2E04" w:rsidRPr="00FB2E04" w:rsidRDefault="00FB2E04" w:rsidP="00FB2E04">
      <w:pPr>
        <w:rPr>
          <w:rFonts w:ascii="Times New Roman" w:hAnsi="Times New Roman" w:cs="Times New Roman"/>
          <w:sz w:val="24"/>
          <w:szCs w:val="24"/>
        </w:rPr>
      </w:pPr>
    </w:p>
    <w:p w:rsidR="000D4B98" w:rsidRDefault="00FB2E04" w:rsidP="00FB2E04">
      <w:pPr>
        <w:rPr>
          <w:rFonts w:ascii="Times New Roman" w:hAnsi="Times New Roman" w:cs="Times New Roman"/>
          <w:sz w:val="24"/>
          <w:szCs w:val="24"/>
        </w:rPr>
      </w:pPr>
      <w:r w:rsidRPr="00AD4CD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1.                                                  </w:t>
      </w:r>
      <w:r w:rsidRPr="00AD4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B2E04">
        <w:rPr>
          <w:rFonts w:ascii="Times New Roman" w:hAnsi="Times New Roman" w:cs="Times New Roman"/>
          <w:sz w:val="24"/>
          <w:szCs w:val="24"/>
        </w:rPr>
        <w:t>Исходная характеристика больных, данные о которых использовались для создания шкалы (деривационная когорта) и ее проверки (</w:t>
      </w:r>
      <w:proofErr w:type="spellStart"/>
      <w:r w:rsidRPr="00FB2E04">
        <w:rPr>
          <w:rFonts w:ascii="Times New Roman" w:hAnsi="Times New Roman" w:cs="Times New Roman"/>
          <w:sz w:val="24"/>
          <w:szCs w:val="24"/>
        </w:rPr>
        <w:t>валидационная</w:t>
      </w:r>
      <w:proofErr w:type="spellEnd"/>
      <w:r w:rsidRPr="00FB2E04">
        <w:rPr>
          <w:rFonts w:ascii="Times New Roman" w:hAnsi="Times New Roman" w:cs="Times New Roman"/>
          <w:sz w:val="24"/>
          <w:szCs w:val="24"/>
        </w:rPr>
        <w:t xml:space="preserve"> когорта)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B2E04" w:rsidTr="00FB2E04">
        <w:tc>
          <w:tcPr>
            <w:tcW w:w="3560" w:type="dxa"/>
          </w:tcPr>
          <w:p w:rsidR="00FB2E04" w:rsidRPr="000B183B" w:rsidRDefault="000B183B" w:rsidP="000B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Переменная</w:t>
            </w:r>
          </w:p>
        </w:tc>
        <w:tc>
          <w:tcPr>
            <w:tcW w:w="3561" w:type="dxa"/>
          </w:tcPr>
          <w:p w:rsidR="000B183B" w:rsidRPr="000B183B" w:rsidRDefault="000B183B" w:rsidP="000B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b/>
                <w:sz w:val="24"/>
                <w:szCs w:val="24"/>
              </w:rPr>
              <w:t>Деривационная когорта</w:t>
            </w:r>
          </w:p>
          <w:p w:rsidR="00FB2E04" w:rsidRPr="000B183B" w:rsidRDefault="000B183B" w:rsidP="000B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b/>
                <w:sz w:val="24"/>
                <w:szCs w:val="24"/>
              </w:rPr>
              <w:t>(N = 71,277)</w:t>
            </w:r>
          </w:p>
        </w:tc>
        <w:tc>
          <w:tcPr>
            <w:tcW w:w="3561" w:type="dxa"/>
          </w:tcPr>
          <w:p w:rsidR="000B183B" w:rsidRPr="000B183B" w:rsidRDefault="000B183B" w:rsidP="000B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183B">
              <w:rPr>
                <w:rFonts w:ascii="Times New Roman" w:hAnsi="Times New Roman" w:cs="Times New Roman"/>
                <w:b/>
                <w:sz w:val="24"/>
                <w:szCs w:val="24"/>
              </w:rPr>
              <w:t>Валидационная</w:t>
            </w:r>
            <w:proofErr w:type="spellEnd"/>
          </w:p>
          <w:p w:rsidR="000B183B" w:rsidRPr="000B183B" w:rsidRDefault="000B183B" w:rsidP="000B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b/>
                <w:sz w:val="24"/>
                <w:szCs w:val="24"/>
              </w:rPr>
              <w:t>(проверочная) когорта</w:t>
            </w:r>
          </w:p>
          <w:p w:rsidR="00FB2E04" w:rsidRPr="000B183B" w:rsidRDefault="000B183B" w:rsidP="000B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b/>
                <w:sz w:val="24"/>
                <w:szCs w:val="24"/>
              </w:rPr>
              <w:t>(N = 17,857)</w:t>
            </w:r>
          </w:p>
        </w:tc>
      </w:tr>
      <w:tr w:rsidR="00FB2E04" w:rsidTr="00FB2E04">
        <w:tc>
          <w:tcPr>
            <w:tcW w:w="3560" w:type="dxa"/>
          </w:tcPr>
          <w:p w:rsidR="00FB2E04" w:rsidRDefault="000B183B" w:rsidP="00F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sz w:val="24"/>
                <w:szCs w:val="24"/>
              </w:rPr>
              <w:t>Возраст (годы)*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67.0 (56.0, 79.0)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67.0 (56.0, 79.0)</w:t>
            </w:r>
          </w:p>
        </w:tc>
      </w:tr>
      <w:tr w:rsidR="00FB2E04" w:rsidTr="00FB2E04">
        <w:tc>
          <w:tcPr>
            <w:tcW w:w="3560" w:type="dxa"/>
          </w:tcPr>
          <w:p w:rsidR="00FB2E04" w:rsidRDefault="000B183B" w:rsidP="000B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60.2%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60.3%</w:t>
            </w:r>
          </w:p>
        </w:tc>
      </w:tr>
      <w:tr w:rsidR="00FB2E04" w:rsidTr="00FB2E04">
        <w:tc>
          <w:tcPr>
            <w:tcW w:w="3560" w:type="dxa"/>
          </w:tcPr>
          <w:p w:rsidR="00FB2E04" w:rsidRDefault="000B183B" w:rsidP="00F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sz w:val="24"/>
                <w:szCs w:val="24"/>
              </w:rPr>
              <w:t>Заболевание коронарных артерий в семье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33.9%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33.9%</w:t>
            </w:r>
          </w:p>
        </w:tc>
      </w:tr>
      <w:tr w:rsidR="00FB2E04" w:rsidTr="00FB2E04">
        <w:tc>
          <w:tcPr>
            <w:tcW w:w="3560" w:type="dxa"/>
          </w:tcPr>
          <w:p w:rsidR="00FB2E04" w:rsidRDefault="000B183B" w:rsidP="00F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sz w:val="24"/>
                <w:szCs w:val="24"/>
              </w:rPr>
              <w:t>Гипертония в прошлом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70.5%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70.6%</w:t>
            </w:r>
          </w:p>
        </w:tc>
      </w:tr>
      <w:tr w:rsidR="00FB2E04" w:rsidTr="00FB2E04">
        <w:tc>
          <w:tcPr>
            <w:tcW w:w="3560" w:type="dxa"/>
          </w:tcPr>
          <w:p w:rsidR="00FB2E04" w:rsidRDefault="000B183B" w:rsidP="00F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32.7%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32.5%</w:t>
            </w:r>
          </w:p>
        </w:tc>
      </w:tr>
      <w:tr w:rsidR="00FB2E04" w:rsidTr="00FB2E04">
        <w:tc>
          <w:tcPr>
            <w:tcW w:w="3560" w:type="dxa"/>
          </w:tcPr>
          <w:p w:rsidR="00FB2E04" w:rsidRDefault="000B183B" w:rsidP="00F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sz w:val="24"/>
                <w:szCs w:val="24"/>
              </w:rPr>
              <w:t>Заболевание сосудов в прошлом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18.4%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18.1%</w:t>
            </w:r>
          </w:p>
        </w:tc>
      </w:tr>
      <w:tr w:rsidR="00FB2E04" w:rsidTr="00FB2E04">
        <w:tc>
          <w:tcPr>
            <w:tcW w:w="3560" w:type="dxa"/>
          </w:tcPr>
          <w:p w:rsidR="00FB2E04" w:rsidRDefault="000B183B" w:rsidP="00F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sz w:val="24"/>
                <w:szCs w:val="24"/>
              </w:rPr>
              <w:t>Курение (текущее и недавнее)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28.4%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27.8%</w:t>
            </w:r>
          </w:p>
        </w:tc>
      </w:tr>
      <w:tr w:rsidR="00FB2E04" w:rsidTr="00FB2E04">
        <w:tc>
          <w:tcPr>
            <w:tcW w:w="3560" w:type="dxa"/>
          </w:tcPr>
          <w:p w:rsidR="00FB2E04" w:rsidRDefault="000B183B" w:rsidP="00F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83B">
              <w:rPr>
                <w:rFonts w:ascii="Times New Roman" w:hAnsi="Times New Roman" w:cs="Times New Roman"/>
                <w:sz w:val="24"/>
                <w:szCs w:val="24"/>
              </w:rPr>
              <w:t>Гиперлипидемия</w:t>
            </w:r>
            <w:proofErr w:type="spellEnd"/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52.0%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51.7%</w:t>
            </w:r>
          </w:p>
        </w:tc>
      </w:tr>
      <w:tr w:rsidR="00FB2E04" w:rsidTr="00FB2E04">
        <w:tc>
          <w:tcPr>
            <w:tcW w:w="3560" w:type="dxa"/>
          </w:tcPr>
          <w:p w:rsidR="00FB2E04" w:rsidRDefault="000B183B" w:rsidP="00F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sz w:val="24"/>
                <w:szCs w:val="24"/>
              </w:rPr>
              <w:t>Перенесенный инфаркт миокарда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28.1%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27.9%</w:t>
            </w:r>
          </w:p>
        </w:tc>
      </w:tr>
      <w:tr w:rsidR="00FB2E04" w:rsidTr="00FB2E04">
        <w:tc>
          <w:tcPr>
            <w:tcW w:w="3560" w:type="dxa"/>
          </w:tcPr>
          <w:p w:rsidR="00FB2E04" w:rsidRDefault="000B183B" w:rsidP="00F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sz w:val="24"/>
                <w:szCs w:val="24"/>
              </w:rPr>
              <w:t>Перенесенная операция шунтирования коронарных артерий</w:t>
            </w:r>
          </w:p>
        </w:tc>
        <w:tc>
          <w:tcPr>
            <w:tcW w:w="3561" w:type="dxa"/>
          </w:tcPr>
          <w:p w:rsidR="001D4688" w:rsidRDefault="001D4688" w:rsidP="000B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04" w:rsidRPr="001D4688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18.2%</w:t>
            </w:r>
          </w:p>
        </w:tc>
        <w:tc>
          <w:tcPr>
            <w:tcW w:w="3561" w:type="dxa"/>
          </w:tcPr>
          <w:p w:rsidR="001D4688" w:rsidRDefault="001D4688" w:rsidP="000B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18.5%</w:t>
            </w:r>
          </w:p>
          <w:p w:rsidR="001D4688" w:rsidRDefault="001D4688" w:rsidP="000B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04" w:rsidTr="00FB2E04">
        <w:tc>
          <w:tcPr>
            <w:tcW w:w="3560" w:type="dxa"/>
          </w:tcPr>
          <w:p w:rsidR="00FB2E04" w:rsidRDefault="000B183B" w:rsidP="00F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sz w:val="24"/>
                <w:szCs w:val="24"/>
              </w:rPr>
              <w:t>Исходный гематокрит</w:t>
            </w:r>
            <w:proofErr w:type="gramStart"/>
            <w:r w:rsidRPr="000B183B">
              <w:rPr>
                <w:rFonts w:ascii="Times New Roman" w:hAnsi="Times New Roman" w:cs="Times New Roman"/>
                <w:sz w:val="24"/>
                <w:szCs w:val="24"/>
              </w:rPr>
              <w:t xml:space="preserve"> (%)*</w:t>
            </w:r>
            <w:proofErr w:type="gramEnd"/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40.7 (36.5, 44.2)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40.7 (36.6, 44.1)</w:t>
            </w:r>
          </w:p>
        </w:tc>
      </w:tr>
      <w:tr w:rsidR="00FB2E04" w:rsidTr="00FB2E04">
        <w:tc>
          <w:tcPr>
            <w:tcW w:w="3560" w:type="dxa"/>
          </w:tcPr>
          <w:p w:rsidR="00FB2E04" w:rsidRDefault="000B183B" w:rsidP="00F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sz w:val="24"/>
                <w:szCs w:val="24"/>
              </w:rPr>
              <w:t xml:space="preserve">Клиренс </w:t>
            </w:r>
            <w:proofErr w:type="spellStart"/>
            <w:r w:rsidRPr="000B183B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</w:p>
        </w:tc>
        <w:tc>
          <w:tcPr>
            <w:tcW w:w="3561" w:type="dxa"/>
          </w:tcPr>
          <w:p w:rsidR="00FB2E04" w:rsidRDefault="001D4688" w:rsidP="001D468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70.3 (43,8, 101.9)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70.8 (44.0, 102.0)</w:t>
            </w:r>
          </w:p>
        </w:tc>
      </w:tr>
      <w:tr w:rsidR="00FB2E04" w:rsidTr="00FB2E04">
        <w:tc>
          <w:tcPr>
            <w:tcW w:w="3560" w:type="dxa"/>
          </w:tcPr>
          <w:p w:rsidR="00FB2E04" w:rsidRDefault="000B183B" w:rsidP="00F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sz w:val="24"/>
                <w:szCs w:val="24"/>
              </w:rPr>
              <w:t>События в период госпитализации</w:t>
            </w:r>
          </w:p>
        </w:tc>
        <w:tc>
          <w:tcPr>
            <w:tcW w:w="3561" w:type="dxa"/>
          </w:tcPr>
          <w:p w:rsidR="00FB2E04" w:rsidRDefault="00FB2E04" w:rsidP="000B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B2E04" w:rsidRDefault="00FB2E04" w:rsidP="000B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04" w:rsidTr="00FB2E04">
        <w:tc>
          <w:tcPr>
            <w:tcW w:w="3560" w:type="dxa"/>
          </w:tcPr>
          <w:p w:rsidR="00FB2E04" w:rsidRDefault="000B183B" w:rsidP="00F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sz w:val="24"/>
                <w:szCs w:val="24"/>
              </w:rPr>
              <w:t>Смерть &gt; 48 часов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</w:tr>
      <w:tr w:rsidR="00FB2E04" w:rsidTr="00FB2E04">
        <w:tc>
          <w:tcPr>
            <w:tcW w:w="3560" w:type="dxa"/>
          </w:tcPr>
          <w:p w:rsidR="00FB2E04" w:rsidRDefault="000B183B" w:rsidP="00FB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3B">
              <w:rPr>
                <w:rFonts w:ascii="Times New Roman" w:hAnsi="Times New Roman" w:cs="Times New Roman"/>
                <w:sz w:val="24"/>
                <w:szCs w:val="24"/>
              </w:rPr>
              <w:t>Крупное кровотечение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9.4%</w:t>
            </w:r>
          </w:p>
        </w:tc>
        <w:tc>
          <w:tcPr>
            <w:tcW w:w="3561" w:type="dxa"/>
          </w:tcPr>
          <w:p w:rsidR="00FB2E04" w:rsidRDefault="001D4688" w:rsidP="001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8">
              <w:rPr>
                <w:rFonts w:ascii="Times New Roman" w:hAnsi="Times New Roman" w:cs="Times New Roman"/>
                <w:sz w:val="24"/>
                <w:szCs w:val="24"/>
              </w:rPr>
              <w:t>9.6%</w:t>
            </w:r>
          </w:p>
        </w:tc>
      </w:tr>
    </w:tbl>
    <w:p w:rsidR="00A41AB0" w:rsidRPr="00A41AB0" w:rsidRDefault="00A41AB0" w:rsidP="00A41AB0">
      <w:pPr>
        <w:rPr>
          <w:rFonts w:ascii="Times New Roman" w:hAnsi="Times New Roman" w:cs="Times New Roman"/>
          <w:sz w:val="24"/>
          <w:szCs w:val="24"/>
        </w:rPr>
      </w:pPr>
      <w:r w:rsidRPr="00A41AB0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Медиана (25-я, 75-я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процентили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</w:t>
      </w:r>
      <w:r w:rsidRPr="00A41AB0">
        <w:rPr>
          <w:rFonts w:ascii="Times New Roman" w:hAnsi="Times New Roman" w:cs="Times New Roman"/>
          <w:sz w:val="24"/>
          <w:szCs w:val="24"/>
        </w:rPr>
        <w:t>† Предшествующее сосудистое заболевание - инсульт или забо</w:t>
      </w:r>
      <w:r>
        <w:rPr>
          <w:rFonts w:ascii="Times New Roman" w:hAnsi="Times New Roman" w:cs="Times New Roman"/>
          <w:sz w:val="24"/>
          <w:szCs w:val="24"/>
        </w:rPr>
        <w:t xml:space="preserve">левание периферических артерий.                </w:t>
      </w:r>
      <w:r w:rsidRPr="00A41AB0">
        <w:rPr>
          <w:rFonts w:ascii="Times New Roman" w:hAnsi="Times New Roman" w:cs="Times New Roman"/>
          <w:sz w:val="24"/>
          <w:szCs w:val="24"/>
        </w:rPr>
        <w:t xml:space="preserve">‡ Клиренс </w:t>
      </w:r>
      <w:proofErr w:type="spellStart"/>
      <w:r w:rsidRPr="00A41AB0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A41AB0">
        <w:rPr>
          <w:rFonts w:ascii="Times New Roman" w:hAnsi="Times New Roman" w:cs="Times New Roman"/>
          <w:sz w:val="24"/>
          <w:szCs w:val="24"/>
        </w:rPr>
        <w:t xml:space="preserve">, рассчитанный по формуле </w:t>
      </w:r>
      <w:proofErr w:type="spellStart"/>
      <w:r w:rsidRPr="00A41AB0">
        <w:rPr>
          <w:rFonts w:ascii="Times New Roman" w:hAnsi="Times New Roman" w:cs="Times New Roman"/>
          <w:sz w:val="24"/>
          <w:szCs w:val="24"/>
        </w:rPr>
        <w:t>Cockcroft-Gault</w:t>
      </w:r>
      <w:proofErr w:type="spellEnd"/>
    </w:p>
    <w:p w:rsidR="00FB2E04" w:rsidRPr="00414DB8" w:rsidRDefault="00B40F3D" w:rsidP="00B40F3D">
      <w:pPr>
        <w:rPr>
          <w:rFonts w:ascii="Times New Roman" w:hAnsi="Times New Roman" w:cs="Times New Roman"/>
          <w:sz w:val="24"/>
          <w:szCs w:val="24"/>
        </w:rPr>
      </w:pPr>
      <w:r w:rsidRPr="00B40F3D">
        <w:rPr>
          <w:rFonts w:ascii="Times New Roman" w:hAnsi="Times New Roman" w:cs="Times New Roman"/>
          <w:sz w:val="24"/>
          <w:szCs w:val="24"/>
        </w:rPr>
        <w:t xml:space="preserve">В число параметров, связанных с риском кровотечений </w:t>
      </w:r>
      <w:proofErr w:type="gramStart"/>
      <w:r w:rsidRPr="00B40F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0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F3D">
        <w:rPr>
          <w:rFonts w:ascii="Times New Roman" w:hAnsi="Times New Roman" w:cs="Times New Roman"/>
          <w:sz w:val="24"/>
          <w:szCs w:val="24"/>
        </w:rPr>
        <w:t>результатом</w:t>
      </w:r>
      <w:proofErr w:type="gramEnd"/>
      <w:r w:rsidRPr="00B40F3D">
        <w:rPr>
          <w:rFonts w:ascii="Times New Roman" w:hAnsi="Times New Roman" w:cs="Times New Roman"/>
          <w:sz w:val="24"/>
          <w:szCs w:val="24"/>
        </w:rPr>
        <w:t xml:space="preserve"> многофакто</w:t>
      </w:r>
      <w:r>
        <w:rPr>
          <w:rFonts w:ascii="Times New Roman" w:hAnsi="Times New Roman" w:cs="Times New Roman"/>
          <w:sz w:val="24"/>
          <w:szCs w:val="24"/>
        </w:rPr>
        <w:t xml:space="preserve">рного анализа, вошли (табл. 2):исходный гематокрит, клиренс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частота сердечных сокращений, </w:t>
      </w:r>
      <w:r w:rsidRPr="00B40F3D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 xml:space="preserve">ский пол, </w:t>
      </w:r>
      <w:r w:rsidRPr="00B40F3D">
        <w:rPr>
          <w:rFonts w:ascii="Times New Roman" w:hAnsi="Times New Roman" w:cs="Times New Roman"/>
          <w:sz w:val="24"/>
          <w:szCs w:val="24"/>
        </w:rPr>
        <w:t>призн</w:t>
      </w:r>
      <w:r>
        <w:rPr>
          <w:rFonts w:ascii="Times New Roman" w:hAnsi="Times New Roman" w:cs="Times New Roman"/>
          <w:sz w:val="24"/>
          <w:szCs w:val="24"/>
        </w:rPr>
        <w:t xml:space="preserve">аки сердечной недостаточности, </w:t>
      </w:r>
      <w:r w:rsidRPr="00B40F3D">
        <w:rPr>
          <w:rFonts w:ascii="Times New Roman" w:hAnsi="Times New Roman" w:cs="Times New Roman"/>
          <w:sz w:val="24"/>
          <w:szCs w:val="24"/>
        </w:rPr>
        <w:t>предш</w:t>
      </w:r>
      <w:r>
        <w:rPr>
          <w:rFonts w:ascii="Times New Roman" w:hAnsi="Times New Roman" w:cs="Times New Roman"/>
          <w:sz w:val="24"/>
          <w:szCs w:val="24"/>
        </w:rPr>
        <w:t xml:space="preserve">ествующее заболевание сосудов, сахарный диабет, </w:t>
      </w:r>
      <w:r w:rsidRPr="00B40F3D">
        <w:rPr>
          <w:rFonts w:ascii="Times New Roman" w:hAnsi="Times New Roman" w:cs="Times New Roman"/>
          <w:sz w:val="24"/>
          <w:szCs w:val="24"/>
        </w:rPr>
        <w:t>систолическое артериальное давление.</w:t>
      </w:r>
      <w:r w:rsidRPr="00B40F3D">
        <w:rPr>
          <w:rFonts w:ascii="Times New Roman" w:hAnsi="Times New Roman" w:cs="Times New Roman"/>
          <w:sz w:val="24"/>
          <w:szCs w:val="24"/>
        </w:rPr>
        <w:t xml:space="preserve"> Эти факторы были использованы для создания шкалы, в которой конкретным значениям фактора соотнесено определенное число баллов, суммирование которых дает оценку, позволяющую отнести состояние больного к одной из категорий риска кровотечения. Существуют системы автоматического расчета                      </w:t>
      </w:r>
      <w:hyperlink r:id="rId12" w:history="1">
        <w:r w:rsidRPr="00B40F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crusadebleedingscore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B40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hyperlink r:id="rId13" w:history="1">
        <w:r w:rsidRPr="00B40F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uamj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js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crusade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bleeding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score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40F3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Pr="00B40F3D">
        <w:rPr>
          <w:rFonts w:ascii="Times New Roman" w:hAnsi="Times New Roman" w:cs="Times New Roman"/>
          <w:sz w:val="24"/>
          <w:szCs w:val="24"/>
        </w:rPr>
        <w:t xml:space="preserve"> </w:t>
      </w:r>
      <w:r w:rsidR="00414DB8">
        <w:rPr>
          <w:rFonts w:ascii="Times New Roman" w:hAnsi="Times New Roman" w:cs="Times New Roman"/>
          <w:sz w:val="24"/>
          <w:szCs w:val="24"/>
        </w:rPr>
        <w:t>- на русском языке</w:t>
      </w:r>
      <w:r w:rsidRPr="00B40F3D">
        <w:rPr>
          <w:rFonts w:ascii="Times New Roman" w:hAnsi="Times New Roman" w:cs="Times New Roman"/>
          <w:sz w:val="24"/>
          <w:szCs w:val="24"/>
        </w:rPr>
        <w:t xml:space="preserve"> и таблицы для ручной калькуляции.</w:t>
      </w:r>
    </w:p>
    <w:p w:rsidR="00B40F3D" w:rsidRDefault="000D31C8" w:rsidP="000D31C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D31C8">
        <w:rPr>
          <w:rFonts w:ascii="Times New Roman" w:hAnsi="Times New Roman" w:cs="Times New Roman"/>
          <w:b/>
          <w:i/>
          <w:sz w:val="24"/>
          <w:szCs w:val="24"/>
        </w:rPr>
        <w:t>Шкала оценки риска кровотечений CRUSADE.</w:t>
      </w:r>
      <w:r w:rsidRPr="000D31C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Pr="000D31C8">
        <w:rPr>
          <w:rFonts w:ascii="Times New Roman" w:hAnsi="Times New Roman" w:cs="Times New Roman"/>
          <w:sz w:val="24"/>
          <w:szCs w:val="24"/>
        </w:rPr>
        <w:t>Номограмма для подсчета числа баллов.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D31C8" w:rsidTr="008D1F6B">
        <w:trPr>
          <w:trHeight w:val="848"/>
        </w:trPr>
        <w:tc>
          <w:tcPr>
            <w:tcW w:w="3560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Показатель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предиктор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Интервал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значений</w:t>
            </w:r>
            <w:proofErr w:type="spellEnd"/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</w:tr>
      <w:tr w:rsidR="000D31C8" w:rsidTr="000D31C8">
        <w:tc>
          <w:tcPr>
            <w:tcW w:w="3560" w:type="dxa"/>
          </w:tcPr>
          <w:p w:rsidR="000D31C8" w:rsidRPr="000D31C8" w:rsidRDefault="000D31C8" w:rsidP="000D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Исходный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гематокрит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31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31-33.9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34-36.9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37-39.9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 40</w:t>
            </w:r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31C8" w:rsidTr="000D31C8">
        <w:tc>
          <w:tcPr>
            <w:tcW w:w="3560" w:type="dxa"/>
          </w:tcPr>
          <w:p w:rsidR="000D31C8" w:rsidRPr="000D31C8" w:rsidRDefault="000D31C8" w:rsidP="000D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Клиренс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креатинина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 15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&gt;15-30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&gt;30-60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&gt;60-90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&gt;90-120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&gt;120</w:t>
            </w:r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31C8" w:rsidTr="000D31C8">
        <w:tc>
          <w:tcPr>
            <w:tcW w:w="3560" w:type="dxa"/>
          </w:tcPr>
          <w:p w:rsidR="000D31C8" w:rsidRPr="000D31C8" w:rsidRDefault="000D31C8" w:rsidP="000D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Частота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сердечных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сокращений</w:t>
            </w:r>
            <w:proofErr w:type="spellEnd"/>
          </w:p>
          <w:p w:rsidR="000D31C8" w:rsidRPr="000D31C8" w:rsidRDefault="000D31C8" w:rsidP="000D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 70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71-80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81-90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91-100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101-110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111-120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 121</w:t>
            </w:r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D31C8" w:rsidTr="000D31C8">
        <w:tc>
          <w:tcPr>
            <w:tcW w:w="3560" w:type="dxa"/>
          </w:tcPr>
          <w:p w:rsidR="000D31C8" w:rsidRPr="000D31C8" w:rsidRDefault="000D31C8" w:rsidP="000D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</w:t>
            </w:r>
            <w:proofErr w:type="spellEnd"/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Мужской</w:t>
            </w:r>
            <w:proofErr w:type="spellEnd"/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Женский</w:t>
            </w:r>
            <w:proofErr w:type="spellEnd"/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D31C8" w:rsidTr="000D31C8">
        <w:tc>
          <w:tcPr>
            <w:tcW w:w="3560" w:type="dxa"/>
          </w:tcPr>
          <w:p w:rsidR="000D31C8" w:rsidRPr="000D31C8" w:rsidRDefault="000D31C8" w:rsidP="000D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Признаки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застойной</w:t>
            </w:r>
            <w:proofErr w:type="spellEnd"/>
          </w:p>
          <w:p w:rsidR="000D31C8" w:rsidRPr="000D31C8" w:rsidRDefault="000D31C8" w:rsidP="000D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сердечной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недостаточности</w:t>
            </w:r>
            <w:proofErr w:type="spellEnd"/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D31C8" w:rsidTr="000D31C8">
        <w:tc>
          <w:tcPr>
            <w:tcW w:w="3560" w:type="dxa"/>
          </w:tcPr>
          <w:p w:rsidR="000D31C8" w:rsidRPr="000D31C8" w:rsidRDefault="000D31C8" w:rsidP="000D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Предшествующее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заболевание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сосудов</w:t>
            </w:r>
            <w:proofErr w:type="spellEnd"/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D31C8" w:rsidTr="000D31C8">
        <w:tc>
          <w:tcPr>
            <w:tcW w:w="3560" w:type="dxa"/>
          </w:tcPr>
          <w:p w:rsidR="000D31C8" w:rsidRDefault="000D31C8" w:rsidP="000D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Сахарный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диабет</w:t>
            </w:r>
            <w:proofErr w:type="spellEnd"/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D31C8" w:rsidTr="000D31C8">
        <w:tc>
          <w:tcPr>
            <w:tcW w:w="3560" w:type="dxa"/>
          </w:tcPr>
          <w:p w:rsidR="000D31C8" w:rsidRPr="000D31C8" w:rsidRDefault="000D31C8" w:rsidP="000D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Систолическое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артериальное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давление</w:t>
            </w:r>
            <w:proofErr w:type="spellEnd"/>
          </w:p>
          <w:p w:rsidR="000D31C8" w:rsidRDefault="000D31C8" w:rsidP="000D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  <w:proofErr w:type="gram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рт.ст</w:t>
            </w:r>
            <w:proofErr w:type="spellEnd"/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561" w:type="dxa"/>
          </w:tcPr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 90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91-100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101-120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121-180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181-200</w:t>
            </w:r>
          </w:p>
          <w:p w:rsidR="000D31C8" w:rsidRP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Default="000D31C8" w:rsidP="000D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 201</w:t>
            </w:r>
          </w:p>
        </w:tc>
        <w:tc>
          <w:tcPr>
            <w:tcW w:w="3561" w:type="dxa"/>
          </w:tcPr>
          <w:p w:rsidR="00736647" w:rsidRPr="00736647" w:rsidRDefault="00736647" w:rsidP="0073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736647" w:rsidRPr="00736647" w:rsidRDefault="00736647" w:rsidP="0073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6647" w:rsidRPr="00736647" w:rsidRDefault="00736647" w:rsidP="0073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36647" w:rsidRPr="00736647" w:rsidRDefault="00736647" w:rsidP="0073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6647" w:rsidRPr="00736647" w:rsidRDefault="00736647" w:rsidP="0073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36647" w:rsidRPr="00736647" w:rsidRDefault="00736647" w:rsidP="0073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6647" w:rsidRPr="00736647" w:rsidRDefault="00736647" w:rsidP="0073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36647" w:rsidRPr="00736647" w:rsidRDefault="00736647" w:rsidP="0073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6647" w:rsidRPr="00736647" w:rsidRDefault="00736647" w:rsidP="0073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36647" w:rsidRPr="00736647" w:rsidRDefault="00736647" w:rsidP="0073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1C8" w:rsidRDefault="00736647" w:rsidP="0073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F0E84" w:rsidRPr="000F0E84" w:rsidRDefault="000F0E84" w:rsidP="000F0E8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0E84">
        <w:rPr>
          <w:rFonts w:ascii="Times New Roman" w:hAnsi="Times New Roman" w:cs="Times New Roman"/>
          <w:sz w:val="24"/>
          <w:szCs w:val="24"/>
          <w:lang w:val="en-US"/>
        </w:rPr>
        <w:t>Примечание</w:t>
      </w:r>
      <w:proofErr w:type="spellEnd"/>
      <w:r w:rsidRPr="000F0E8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F0E84" w:rsidRPr="000F0E84" w:rsidRDefault="000F0E84" w:rsidP="000F0E84">
      <w:pPr>
        <w:rPr>
          <w:rFonts w:ascii="Times New Roman" w:hAnsi="Times New Roman" w:cs="Times New Roman"/>
          <w:sz w:val="24"/>
          <w:szCs w:val="24"/>
        </w:rPr>
      </w:pPr>
      <w:r w:rsidRPr="000F0E84">
        <w:rPr>
          <w:rFonts w:ascii="Times New Roman" w:hAnsi="Times New Roman" w:cs="Times New Roman"/>
          <w:sz w:val="24"/>
          <w:szCs w:val="24"/>
        </w:rPr>
        <w:t xml:space="preserve">* -  Клиренс </w:t>
      </w:r>
      <w:proofErr w:type="spellStart"/>
      <w:r w:rsidRPr="000F0E84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0F0E84">
        <w:rPr>
          <w:rFonts w:ascii="Times New Roman" w:hAnsi="Times New Roman" w:cs="Times New Roman"/>
          <w:sz w:val="24"/>
          <w:szCs w:val="24"/>
        </w:rPr>
        <w:t xml:space="preserve"> по </w:t>
      </w:r>
      <w:r w:rsidRPr="000F0E84">
        <w:rPr>
          <w:rFonts w:ascii="Times New Roman" w:hAnsi="Times New Roman" w:cs="Times New Roman"/>
          <w:sz w:val="24"/>
          <w:szCs w:val="24"/>
          <w:lang w:val="en-US"/>
        </w:rPr>
        <w:t>Cockcroft</w:t>
      </w:r>
      <w:r w:rsidRPr="000F0E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0E84">
        <w:rPr>
          <w:rFonts w:ascii="Times New Roman" w:hAnsi="Times New Roman" w:cs="Times New Roman"/>
          <w:sz w:val="24"/>
          <w:szCs w:val="24"/>
          <w:lang w:val="en-US"/>
        </w:rPr>
        <w:t>Gault</w:t>
      </w:r>
      <w:proofErr w:type="spellEnd"/>
      <w:r w:rsidRPr="000F0E84">
        <w:rPr>
          <w:rFonts w:ascii="Times New Roman" w:hAnsi="Times New Roman" w:cs="Times New Roman"/>
          <w:sz w:val="24"/>
          <w:szCs w:val="24"/>
        </w:rPr>
        <w:t>;</w:t>
      </w:r>
    </w:p>
    <w:p w:rsidR="000D31C8" w:rsidRPr="000F0E84" w:rsidRDefault="000F0E84" w:rsidP="000F0E84">
      <w:pPr>
        <w:rPr>
          <w:rFonts w:ascii="Times New Roman" w:hAnsi="Times New Roman" w:cs="Times New Roman"/>
          <w:sz w:val="24"/>
          <w:szCs w:val="24"/>
        </w:rPr>
      </w:pPr>
      <w:r w:rsidRPr="000F0E84">
        <w:rPr>
          <w:rFonts w:ascii="Times New Roman" w:hAnsi="Times New Roman" w:cs="Times New Roman"/>
          <w:sz w:val="24"/>
          <w:szCs w:val="24"/>
        </w:rPr>
        <w:t xml:space="preserve">** - </w:t>
      </w:r>
      <w:proofErr w:type="gramStart"/>
      <w:r w:rsidRPr="000F0E84"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 w:rsidRPr="000F0E84">
        <w:rPr>
          <w:rFonts w:ascii="Times New Roman" w:hAnsi="Times New Roman" w:cs="Times New Roman"/>
          <w:sz w:val="24"/>
          <w:szCs w:val="24"/>
        </w:rPr>
        <w:t xml:space="preserve"> заболевание периферических артерий или инсульт</w:t>
      </w:r>
    </w:p>
    <w:p w:rsidR="000D31C8" w:rsidRDefault="005129D7" w:rsidP="000F0E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25E32BD" wp14:editId="2BC9AF2C">
            <wp:extent cx="3810000" cy="2847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9D7" w:rsidRPr="005129D7" w:rsidRDefault="005129D7" w:rsidP="009A0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9D7">
        <w:rPr>
          <w:rFonts w:ascii="Times New Roman" w:hAnsi="Times New Roman" w:cs="Times New Roman"/>
          <w:sz w:val="24"/>
          <w:szCs w:val="24"/>
        </w:rPr>
        <w:t>Выделены следующие категории риска крупного кровотечения во время госпитализации:</w:t>
      </w:r>
    </w:p>
    <w:p w:rsidR="005129D7" w:rsidRPr="005129D7" w:rsidRDefault="005129D7" w:rsidP="009A0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9D7">
        <w:rPr>
          <w:rFonts w:ascii="Times New Roman" w:hAnsi="Times New Roman" w:cs="Times New Roman"/>
          <w:sz w:val="24"/>
          <w:szCs w:val="24"/>
        </w:rPr>
        <w:t xml:space="preserve">очень низкий риск (≤ 20 баллов), </w:t>
      </w:r>
    </w:p>
    <w:p w:rsidR="005129D7" w:rsidRPr="005129D7" w:rsidRDefault="005129D7" w:rsidP="009A0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9D7">
        <w:rPr>
          <w:rFonts w:ascii="Times New Roman" w:hAnsi="Times New Roman" w:cs="Times New Roman"/>
          <w:sz w:val="24"/>
          <w:szCs w:val="24"/>
        </w:rPr>
        <w:t xml:space="preserve">низкий риск (21-30 баллов), </w:t>
      </w:r>
    </w:p>
    <w:p w:rsidR="005129D7" w:rsidRPr="005129D7" w:rsidRDefault="005129D7" w:rsidP="009A0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9D7">
        <w:rPr>
          <w:rFonts w:ascii="Times New Roman" w:hAnsi="Times New Roman" w:cs="Times New Roman"/>
          <w:sz w:val="24"/>
          <w:szCs w:val="24"/>
        </w:rPr>
        <w:t xml:space="preserve">умеренный риск (31-40 баллов), </w:t>
      </w:r>
    </w:p>
    <w:p w:rsidR="005129D7" w:rsidRPr="005129D7" w:rsidRDefault="005129D7" w:rsidP="009A0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9D7">
        <w:rPr>
          <w:rFonts w:ascii="Times New Roman" w:hAnsi="Times New Roman" w:cs="Times New Roman"/>
          <w:sz w:val="24"/>
          <w:szCs w:val="24"/>
        </w:rPr>
        <w:t>высокий риск (41-50 баллов),</w:t>
      </w:r>
    </w:p>
    <w:p w:rsidR="005129D7" w:rsidRPr="005129D7" w:rsidRDefault="005129D7" w:rsidP="009A0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9D7">
        <w:rPr>
          <w:rFonts w:ascii="Times New Roman" w:hAnsi="Times New Roman" w:cs="Times New Roman"/>
          <w:sz w:val="24"/>
          <w:szCs w:val="24"/>
        </w:rPr>
        <w:t xml:space="preserve">очень высокий риск (&gt;50 баллов). </w:t>
      </w:r>
    </w:p>
    <w:p w:rsidR="009A01E9" w:rsidRDefault="009A01E9" w:rsidP="005129D7">
      <w:pPr>
        <w:rPr>
          <w:rFonts w:ascii="Times New Roman" w:hAnsi="Times New Roman" w:cs="Times New Roman"/>
          <w:sz w:val="24"/>
          <w:szCs w:val="24"/>
        </w:rPr>
      </w:pPr>
    </w:p>
    <w:p w:rsidR="005129D7" w:rsidRPr="009A01E9" w:rsidRDefault="005129D7" w:rsidP="005129D7">
      <w:pPr>
        <w:rPr>
          <w:rFonts w:ascii="Times New Roman" w:hAnsi="Times New Roman" w:cs="Times New Roman"/>
          <w:sz w:val="24"/>
          <w:szCs w:val="24"/>
        </w:rPr>
      </w:pPr>
      <w:r w:rsidRPr="005129D7">
        <w:rPr>
          <w:rFonts w:ascii="Times New Roman" w:hAnsi="Times New Roman" w:cs="Times New Roman"/>
          <w:sz w:val="24"/>
          <w:szCs w:val="24"/>
        </w:rPr>
        <w:t xml:space="preserve">Частота кровотечений на материале регистра </w:t>
      </w:r>
      <w:r w:rsidRPr="005129D7">
        <w:rPr>
          <w:rFonts w:ascii="Times New Roman" w:hAnsi="Times New Roman" w:cs="Times New Roman"/>
          <w:sz w:val="24"/>
          <w:szCs w:val="24"/>
          <w:lang w:val="en-US"/>
        </w:rPr>
        <w:t>CRUSADE</w:t>
      </w:r>
      <w:r w:rsidRPr="005129D7">
        <w:rPr>
          <w:rFonts w:ascii="Times New Roman" w:hAnsi="Times New Roman" w:cs="Times New Roman"/>
          <w:sz w:val="24"/>
          <w:szCs w:val="24"/>
        </w:rPr>
        <w:t xml:space="preserve"> в этих категориях была соответственно 3.1, </w:t>
      </w:r>
      <w:r>
        <w:rPr>
          <w:rFonts w:ascii="Times New Roman" w:hAnsi="Times New Roman" w:cs="Times New Roman"/>
          <w:sz w:val="24"/>
          <w:szCs w:val="24"/>
        </w:rPr>
        <w:t xml:space="preserve">5.5, 8.6, 11.9, и 19.5% (табл. </w:t>
      </w:r>
      <w:r w:rsidRPr="009A01E9">
        <w:rPr>
          <w:rFonts w:ascii="Times New Roman" w:hAnsi="Times New Roman" w:cs="Times New Roman"/>
          <w:sz w:val="24"/>
          <w:szCs w:val="24"/>
        </w:rPr>
        <w:t>3</w:t>
      </w:r>
      <w:r w:rsidRPr="005129D7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6"/>
        <w:gridCol w:w="2136"/>
        <w:gridCol w:w="2136"/>
        <w:gridCol w:w="2137"/>
        <w:gridCol w:w="2137"/>
      </w:tblGrid>
      <w:tr w:rsidR="003A1944" w:rsidTr="003A1944">
        <w:tc>
          <w:tcPr>
            <w:tcW w:w="2130" w:type="dxa"/>
            <w:vMerge w:val="restart"/>
          </w:tcPr>
          <w:p w:rsidR="003A1944" w:rsidRPr="005129D7" w:rsidRDefault="003A1944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  <w:p w:rsidR="003A1944" w:rsidRDefault="003A1944" w:rsidP="005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gridSpan w:val="2"/>
            <w:vMerge w:val="restart"/>
          </w:tcPr>
          <w:p w:rsidR="003A1944" w:rsidRDefault="003A1944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73" w:type="dxa"/>
            <w:gridSpan w:val="2"/>
          </w:tcPr>
          <w:p w:rsidR="003A1944" w:rsidRPr="005129D7" w:rsidRDefault="003A1944" w:rsidP="0051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БАЛЛОВ</w:t>
            </w:r>
          </w:p>
        </w:tc>
        <w:tc>
          <w:tcPr>
            <w:tcW w:w="2137" w:type="dxa"/>
            <w:vMerge w:val="restart"/>
          </w:tcPr>
          <w:p w:rsidR="003A1944" w:rsidRPr="005129D7" w:rsidRDefault="003A1944" w:rsidP="005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Кровотечение</w:t>
            </w:r>
          </w:p>
        </w:tc>
      </w:tr>
      <w:tr w:rsidR="003A1944" w:rsidTr="003A1944">
        <w:tc>
          <w:tcPr>
            <w:tcW w:w="2130" w:type="dxa"/>
            <w:vMerge/>
          </w:tcPr>
          <w:p w:rsidR="003A1944" w:rsidRDefault="003A1944" w:rsidP="00512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gridSpan w:val="2"/>
            <w:vMerge/>
          </w:tcPr>
          <w:p w:rsidR="003A1944" w:rsidRDefault="003A1944" w:rsidP="00512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3A1944" w:rsidRPr="005129D7" w:rsidRDefault="003A1944" w:rsidP="0051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2137" w:type="dxa"/>
          </w:tcPr>
          <w:p w:rsidR="003A1944" w:rsidRPr="005129D7" w:rsidRDefault="003A1944" w:rsidP="0051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2137" w:type="dxa"/>
            <w:vMerge/>
          </w:tcPr>
          <w:p w:rsidR="003A1944" w:rsidRDefault="003A1944" w:rsidP="00512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29D7" w:rsidTr="005129D7">
        <w:tc>
          <w:tcPr>
            <w:tcW w:w="2136" w:type="dxa"/>
            <w:gridSpan w:val="2"/>
          </w:tcPr>
          <w:p w:rsidR="005129D7" w:rsidRDefault="0049264F" w:rsidP="00512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Очень</w:t>
            </w:r>
            <w:proofErr w:type="spellEnd"/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низкий</w:t>
            </w:r>
            <w:proofErr w:type="spellEnd"/>
          </w:p>
        </w:tc>
        <w:tc>
          <w:tcPr>
            <w:tcW w:w="2136" w:type="dxa"/>
          </w:tcPr>
          <w:p w:rsidR="005129D7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19,486</w:t>
            </w:r>
          </w:p>
        </w:tc>
        <w:tc>
          <w:tcPr>
            <w:tcW w:w="2136" w:type="dxa"/>
          </w:tcPr>
          <w:p w:rsidR="005129D7" w:rsidRPr="0049264F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5129D7" w:rsidRPr="0049264F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</w:tcPr>
          <w:p w:rsidR="005129D7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3.1%</w:t>
            </w:r>
          </w:p>
        </w:tc>
      </w:tr>
      <w:tr w:rsidR="005129D7" w:rsidTr="005129D7">
        <w:tc>
          <w:tcPr>
            <w:tcW w:w="2136" w:type="dxa"/>
            <w:gridSpan w:val="2"/>
          </w:tcPr>
          <w:p w:rsidR="005129D7" w:rsidRDefault="0049264F" w:rsidP="00512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Низкий</w:t>
            </w:r>
            <w:proofErr w:type="spellEnd"/>
          </w:p>
        </w:tc>
        <w:tc>
          <w:tcPr>
            <w:tcW w:w="2136" w:type="dxa"/>
          </w:tcPr>
          <w:p w:rsidR="005129D7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12,545</w:t>
            </w:r>
          </w:p>
        </w:tc>
        <w:tc>
          <w:tcPr>
            <w:tcW w:w="2136" w:type="dxa"/>
          </w:tcPr>
          <w:p w:rsidR="005129D7" w:rsidRPr="0049264F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7" w:type="dxa"/>
          </w:tcPr>
          <w:p w:rsidR="005129D7" w:rsidRPr="0049264F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7" w:type="dxa"/>
          </w:tcPr>
          <w:p w:rsidR="005129D7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5.5%</w:t>
            </w:r>
          </w:p>
        </w:tc>
      </w:tr>
      <w:tr w:rsidR="005129D7" w:rsidTr="005129D7">
        <w:tc>
          <w:tcPr>
            <w:tcW w:w="2136" w:type="dxa"/>
            <w:gridSpan w:val="2"/>
          </w:tcPr>
          <w:p w:rsidR="005129D7" w:rsidRDefault="0049264F" w:rsidP="00512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Умеренный</w:t>
            </w:r>
            <w:proofErr w:type="spellEnd"/>
          </w:p>
        </w:tc>
        <w:tc>
          <w:tcPr>
            <w:tcW w:w="2136" w:type="dxa"/>
          </w:tcPr>
          <w:p w:rsidR="005129D7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11,530</w:t>
            </w:r>
          </w:p>
        </w:tc>
        <w:tc>
          <w:tcPr>
            <w:tcW w:w="2136" w:type="dxa"/>
          </w:tcPr>
          <w:p w:rsidR="005129D7" w:rsidRPr="0049264F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7" w:type="dxa"/>
          </w:tcPr>
          <w:p w:rsidR="005129D7" w:rsidRPr="0049264F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</w:tcPr>
          <w:p w:rsidR="005129D7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8.6%</w:t>
            </w:r>
          </w:p>
        </w:tc>
      </w:tr>
      <w:tr w:rsidR="005129D7" w:rsidTr="005129D7">
        <w:tc>
          <w:tcPr>
            <w:tcW w:w="2136" w:type="dxa"/>
            <w:gridSpan w:val="2"/>
          </w:tcPr>
          <w:p w:rsidR="005129D7" w:rsidRDefault="0049264F" w:rsidP="00512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2136" w:type="dxa"/>
          </w:tcPr>
          <w:p w:rsidR="005129D7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10,961</w:t>
            </w:r>
          </w:p>
        </w:tc>
        <w:tc>
          <w:tcPr>
            <w:tcW w:w="2136" w:type="dxa"/>
          </w:tcPr>
          <w:p w:rsidR="005129D7" w:rsidRPr="0049264F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7" w:type="dxa"/>
          </w:tcPr>
          <w:p w:rsidR="005129D7" w:rsidRPr="0049264F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7" w:type="dxa"/>
          </w:tcPr>
          <w:p w:rsidR="005129D7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11.9%</w:t>
            </w:r>
          </w:p>
        </w:tc>
      </w:tr>
      <w:tr w:rsidR="005129D7" w:rsidTr="005129D7">
        <w:tc>
          <w:tcPr>
            <w:tcW w:w="2136" w:type="dxa"/>
            <w:gridSpan w:val="2"/>
          </w:tcPr>
          <w:p w:rsidR="005129D7" w:rsidRDefault="0049264F" w:rsidP="00512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Очень</w:t>
            </w:r>
            <w:proofErr w:type="spellEnd"/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2136" w:type="dxa"/>
          </w:tcPr>
          <w:p w:rsidR="005129D7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15,210</w:t>
            </w:r>
          </w:p>
        </w:tc>
        <w:tc>
          <w:tcPr>
            <w:tcW w:w="2136" w:type="dxa"/>
          </w:tcPr>
          <w:p w:rsidR="005129D7" w:rsidRPr="0049264F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7" w:type="dxa"/>
          </w:tcPr>
          <w:p w:rsidR="005129D7" w:rsidRPr="0049264F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37" w:type="dxa"/>
          </w:tcPr>
          <w:p w:rsidR="005129D7" w:rsidRDefault="0049264F" w:rsidP="00492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19.5%</w:t>
            </w:r>
          </w:p>
        </w:tc>
      </w:tr>
    </w:tbl>
    <w:p w:rsidR="005129D7" w:rsidRDefault="005129D7" w:rsidP="005129D7">
      <w:pPr>
        <w:rPr>
          <w:rFonts w:ascii="Times New Roman" w:hAnsi="Times New Roman" w:cs="Times New Roman"/>
          <w:sz w:val="24"/>
          <w:szCs w:val="24"/>
        </w:rPr>
      </w:pPr>
      <w:r w:rsidRPr="005129D7">
        <w:rPr>
          <w:rFonts w:ascii="Times New Roman" w:hAnsi="Times New Roman" w:cs="Times New Roman"/>
          <w:sz w:val="24"/>
          <w:szCs w:val="24"/>
        </w:rPr>
        <w:t>Частоты случаев смерти во время госпитализации или инфарктов миокарда, а также возникновения застойной сердечной недостаточности показаны на рисунке (</w:t>
      </w:r>
      <w:r w:rsidRPr="005129D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129D7">
        <w:rPr>
          <w:rFonts w:ascii="Times New Roman" w:hAnsi="Times New Roman" w:cs="Times New Roman"/>
          <w:sz w:val="24"/>
          <w:szCs w:val="24"/>
        </w:rPr>
        <w:t>&lt;0.0001).</w:t>
      </w:r>
    </w:p>
    <w:p w:rsidR="009A01E9" w:rsidRPr="005129D7" w:rsidRDefault="009A01E9" w:rsidP="005129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FEEF13" wp14:editId="73361812">
            <wp:extent cx="3810000" cy="2847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5A0" w:rsidRPr="00A215A0" w:rsidRDefault="00A215A0" w:rsidP="00A215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15A0">
        <w:rPr>
          <w:rFonts w:ascii="Times New Roman" w:hAnsi="Times New Roman" w:cs="Times New Roman"/>
          <w:sz w:val="24"/>
          <w:szCs w:val="24"/>
        </w:rPr>
        <w:lastRenderedPageBreak/>
        <w:t>Источники</w:t>
      </w:r>
      <w:r w:rsidRPr="00A215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15A0" w:rsidRPr="00A215A0" w:rsidRDefault="00A215A0" w:rsidP="00A215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Subherwal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S., Bach R.G., Chen A.Y., Gage B.F.,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Rao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S.V., Wang T.Y.,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Gibler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W.B.,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Ohman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E.M., Roe M.T., Peterson E.D., Alexander K.P. </w:t>
      </w:r>
      <w:proofErr w:type="gramStart"/>
      <w:r w:rsidRPr="00A215A0">
        <w:rPr>
          <w:rFonts w:ascii="Times New Roman" w:hAnsi="Times New Roman" w:cs="Times New Roman"/>
          <w:sz w:val="24"/>
          <w:szCs w:val="24"/>
          <w:lang w:val="en-US"/>
        </w:rPr>
        <w:t>The CRUSADE Bleeding Score to Assess Baseline Risk of Major Bleeding in Non-ST-Segment Elevation Myocardial Infarction.</w:t>
      </w:r>
      <w:proofErr w:type="gram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Amer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Coll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Cardiol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2008; 51,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A: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abstr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806-9. http://www.cardiosource.com/rapidnewssummaries/summary.asp?EID=31&amp;DoW=Mon&amp;SumID=317.</w:t>
      </w:r>
    </w:p>
    <w:p w:rsidR="00A215A0" w:rsidRPr="00A215A0" w:rsidRDefault="00A215A0" w:rsidP="00A215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Subherwal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S., Bach R.G., Chen A.Y., Gage B.F.,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Rao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S.V., Wang T.Y.,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Gibler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W.B.,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Ohman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E.M., Roe M.T., Peterson E.D., Alexander K.P. </w:t>
      </w:r>
      <w:proofErr w:type="gramStart"/>
      <w:r w:rsidRPr="00A215A0">
        <w:rPr>
          <w:rFonts w:ascii="Times New Roman" w:hAnsi="Times New Roman" w:cs="Times New Roman"/>
          <w:sz w:val="24"/>
          <w:szCs w:val="24"/>
          <w:lang w:val="en-US"/>
        </w:rPr>
        <w:t>The CRUSADE Bleeding Score to Assess Baseline Risk of Major Bleeding in Non-ST-Segment Elevation Myocardial Infarction.</w:t>
      </w:r>
      <w:proofErr w:type="gram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Presentation slides. http://www.cardiosource.com/pops/imagePop.asp?imgid=19880</w:t>
      </w:r>
    </w:p>
    <w:p w:rsidR="00A215A0" w:rsidRPr="00A215A0" w:rsidRDefault="00A215A0" w:rsidP="00A215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3. Alexander K.P., Bach R.G., Chen A.Y.,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Subherwal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S., Gage B.F.,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Rao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Gibler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W. B., Pollack C.V., Jr.,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Ohman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E.M., Roe M.T., Peterson E.D. Bleeding and Ischemic Events Run Parallel in NSTEMI Patients. J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Amer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Coll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Cardiol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2008; 51,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A: </w:t>
      </w:r>
      <w:proofErr w:type="spellStart"/>
      <w:r w:rsidRPr="00A215A0">
        <w:rPr>
          <w:rFonts w:ascii="Times New Roman" w:hAnsi="Times New Roman" w:cs="Times New Roman"/>
          <w:sz w:val="24"/>
          <w:szCs w:val="24"/>
          <w:lang w:val="en-US"/>
        </w:rPr>
        <w:t>abstr</w:t>
      </w:r>
      <w:proofErr w:type="spellEnd"/>
      <w:r w:rsidRPr="00A215A0">
        <w:rPr>
          <w:rFonts w:ascii="Times New Roman" w:hAnsi="Times New Roman" w:cs="Times New Roman"/>
          <w:sz w:val="24"/>
          <w:szCs w:val="24"/>
          <w:lang w:val="en-US"/>
        </w:rPr>
        <w:t xml:space="preserve"> 1017-76.</w:t>
      </w:r>
    </w:p>
    <w:p w:rsidR="00B40F3D" w:rsidRDefault="00A215A0" w:rsidP="00A215A0">
      <w:pPr>
        <w:rPr>
          <w:rFonts w:ascii="Times New Roman" w:hAnsi="Times New Roman" w:cs="Times New Roman"/>
          <w:sz w:val="24"/>
          <w:szCs w:val="24"/>
        </w:rPr>
      </w:pPr>
      <w:r w:rsidRPr="00A215A0">
        <w:rPr>
          <w:rFonts w:ascii="Times New Roman" w:hAnsi="Times New Roman" w:cs="Times New Roman"/>
          <w:sz w:val="24"/>
          <w:szCs w:val="24"/>
        </w:rPr>
        <w:t xml:space="preserve">4. Информационно-образовательный сайт сотрудников Центра атеросклероза. </w:t>
      </w:r>
      <w:hyperlink r:id="rId15" w:history="1">
        <w:r w:rsidR="00F86A98" w:rsidRPr="00092C28">
          <w:rPr>
            <w:rStyle w:val="a6"/>
            <w:rFonts w:ascii="Times New Roman" w:hAnsi="Times New Roman" w:cs="Times New Roman"/>
            <w:sz w:val="24"/>
            <w:szCs w:val="24"/>
          </w:rPr>
          <w:t>http://athero.ru</w:t>
        </w:r>
      </w:hyperlink>
    </w:p>
    <w:p w:rsidR="00F86A98" w:rsidRDefault="00F86A98" w:rsidP="00A21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Ссылки: </w:t>
      </w:r>
      <w:hyperlink r:id="rId16" w:history="1">
        <w:r w:rsidRPr="00092C28">
          <w:rPr>
            <w:rStyle w:val="a6"/>
            <w:rFonts w:ascii="Times New Roman" w:hAnsi="Times New Roman" w:cs="Times New Roman"/>
            <w:sz w:val="24"/>
            <w:szCs w:val="24"/>
          </w:rPr>
          <w:t>http://atio-irk.ru/shkala-grace-stratifikaciya-riska-pacientov-s-oksbpst.html</w:t>
        </w:r>
      </w:hyperlink>
    </w:p>
    <w:p w:rsidR="00F86A98" w:rsidRDefault="00F86A98" w:rsidP="00A215A0">
      <w:pPr>
        <w:rPr>
          <w:rFonts w:ascii="Times New Roman" w:hAnsi="Times New Roman" w:cs="Times New Roman"/>
          <w:sz w:val="24"/>
          <w:szCs w:val="24"/>
        </w:rPr>
      </w:pPr>
    </w:p>
    <w:p w:rsidR="00F86A98" w:rsidRPr="00F86A98" w:rsidRDefault="00F86A98" w:rsidP="00A215A0">
      <w:pPr>
        <w:rPr>
          <w:rFonts w:ascii="Times New Roman" w:hAnsi="Times New Roman" w:cs="Times New Roman"/>
          <w:b/>
          <w:sz w:val="24"/>
          <w:szCs w:val="24"/>
        </w:rPr>
      </w:pPr>
      <w:r w:rsidRPr="00F86A98">
        <w:rPr>
          <w:rFonts w:ascii="Times New Roman" w:hAnsi="Times New Roman" w:cs="Times New Roman"/>
          <w:b/>
          <w:sz w:val="24"/>
          <w:szCs w:val="24"/>
        </w:rPr>
        <w:t xml:space="preserve">Рекомендации ESC по ведению пациентов с </w:t>
      </w:r>
      <w:proofErr w:type="spellStart"/>
      <w:r w:rsidRPr="00F86A98">
        <w:rPr>
          <w:rFonts w:ascii="Times New Roman" w:hAnsi="Times New Roman" w:cs="Times New Roman"/>
          <w:b/>
          <w:sz w:val="24"/>
          <w:szCs w:val="24"/>
        </w:rPr>
        <w:t>ОКСбп</w:t>
      </w:r>
      <w:proofErr w:type="gramStart"/>
      <w:r w:rsidRPr="00F86A98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proofErr w:type="gramEnd"/>
      <w:r w:rsidRPr="00F86A98">
        <w:rPr>
          <w:rFonts w:ascii="Times New Roman" w:hAnsi="Times New Roman" w:cs="Times New Roman"/>
          <w:b/>
          <w:sz w:val="24"/>
          <w:szCs w:val="24"/>
        </w:rPr>
        <w:t xml:space="preserve"> (2011) - что нового?</w:t>
      </w:r>
    </w:p>
    <w:p w:rsidR="00F86A98" w:rsidRPr="00F86A98" w:rsidRDefault="00F86A98" w:rsidP="00F86A98">
      <w:pPr>
        <w:rPr>
          <w:rFonts w:ascii="Times New Roman" w:hAnsi="Times New Roman" w:cs="Times New Roman"/>
          <w:sz w:val="24"/>
          <w:szCs w:val="24"/>
        </w:rPr>
      </w:pPr>
      <w:r w:rsidRPr="00F86A98">
        <w:rPr>
          <w:rFonts w:ascii="Times New Roman" w:hAnsi="Times New Roman" w:cs="Times New Roman"/>
          <w:sz w:val="24"/>
          <w:szCs w:val="24"/>
        </w:rPr>
        <w:t>На конгрессе Европейского общества кардиологов (ESC) 2011, завершившемся 2 сентября этого года, рабочая группа по ведению больных с острым коронарным синдромом (ОКС) без подъема сегмента ST (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ОКСбп</w:t>
      </w:r>
      <w:proofErr w:type="gramStart"/>
      <w:r w:rsidRPr="00F86A98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F86A98">
        <w:rPr>
          <w:rFonts w:ascii="Times New Roman" w:hAnsi="Times New Roman" w:cs="Times New Roman"/>
          <w:sz w:val="24"/>
          <w:szCs w:val="24"/>
        </w:rPr>
        <w:t>) представила обновлен</w:t>
      </w:r>
      <w:r>
        <w:rPr>
          <w:rFonts w:ascii="Times New Roman" w:hAnsi="Times New Roman" w:cs="Times New Roman"/>
          <w:sz w:val="24"/>
          <w:szCs w:val="24"/>
        </w:rPr>
        <w:t xml:space="preserve">ные тематические рекомендации.                                    </w:t>
      </w:r>
      <w:r w:rsidRPr="00F86A98">
        <w:rPr>
          <w:rFonts w:ascii="Times New Roman" w:hAnsi="Times New Roman" w:cs="Times New Roman"/>
          <w:sz w:val="24"/>
          <w:szCs w:val="24"/>
        </w:rPr>
        <w:t>Первой новинкой этих рекомендаций стало внедрение шкалы CRUSADE (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Stratification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Unstable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Angina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6A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6A98">
        <w:rPr>
          <w:rFonts w:ascii="Times New Roman" w:hAnsi="Times New Roman" w:cs="Times New Roman"/>
          <w:sz w:val="24"/>
          <w:szCs w:val="24"/>
        </w:rPr>
        <w:t>atients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Suppress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ACC/AHA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) для оценки риска развития крупного госпитального кровотечения в стратификацию риска для больных с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ОКСбпST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(I, B). Данная шкала учитывает такие показатели, как исходный уровень гематокрита, клиренс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>, частота сердечных сокращений, систолическое артериальное давление, пол больного, наличие в анамнезе сосудистых заболеваний и сахарного диабета, наличие признаков сердечной недостаточ</w:t>
      </w:r>
      <w:r>
        <w:rPr>
          <w:rFonts w:ascii="Times New Roman" w:hAnsi="Times New Roman" w:cs="Times New Roman"/>
          <w:sz w:val="24"/>
          <w:szCs w:val="24"/>
        </w:rPr>
        <w:t xml:space="preserve">ности на момент госпитализации.                                       </w:t>
      </w:r>
      <w:r w:rsidRPr="00F86A98">
        <w:rPr>
          <w:rFonts w:ascii="Times New Roman" w:hAnsi="Times New Roman" w:cs="Times New Roman"/>
          <w:sz w:val="24"/>
          <w:szCs w:val="24"/>
        </w:rPr>
        <w:t xml:space="preserve">В новых рекомендациях повысился статус результатов высокочувствительных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тропониновых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тестов – применение этого метода в диагностических и прогностических целях в течение 3 ч после развития ОКС по</w:t>
      </w:r>
      <w:r>
        <w:rPr>
          <w:rFonts w:ascii="Times New Roman" w:hAnsi="Times New Roman" w:cs="Times New Roman"/>
          <w:sz w:val="24"/>
          <w:szCs w:val="24"/>
        </w:rPr>
        <w:t xml:space="preserve">лучило класс рекомендаций I, B.                                                                                                      </w:t>
      </w:r>
      <w:r w:rsidRPr="00F86A98">
        <w:rPr>
          <w:rFonts w:ascii="Times New Roman" w:hAnsi="Times New Roman" w:cs="Times New Roman"/>
          <w:sz w:val="24"/>
          <w:szCs w:val="24"/>
        </w:rPr>
        <w:t xml:space="preserve">Впервые получила поддержку компьютерная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томографическая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ангиография (КТА) как альтернатива инвазивной ангиографии, позволяющая исключить ОКС у больных с низким или умеренным риском ИБС в тех случаях, когда результаты ЭКГ и теста на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тропонин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явл</w:t>
      </w:r>
      <w:r>
        <w:rPr>
          <w:rFonts w:ascii="Times New Roman" w:hAnsi="Times New Roman" w:cs="Times New Roman"/>
          <w:sz w:val="24"/>
          <w:szCs w:val="24"/>
        </w:rPr>
        <w:t>яются неубедительными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B).         </w:t>
      </w:r>
      <w:r w:rsidRPr="00F86A98">
        <w:rPr>
          <w:rFonts w:ascii="Times New Roman" w:hAnsi="Times New Roman" w:cs="Times New Roman"/>
          <w:sz w:val="24"/>
          <w:szCs w:val="24"/>
        </w:rPr>
        <w:t xml:space="preserve">В разделе, обсуждающем медикаментозную терапию ОКС, новшества коснулись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антитромбоцитарных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препаратов –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празугреля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тикагрелора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. Авторы руководства рекомендуют назначать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празугрель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больным с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ОКСбп</w:t>
      </w:r>
      <w:proofErr w:type="gramStart"/>
      <w:r w:rsidRPr="00F86A98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F86A98">
        <w:rPr>
          <w:rFonts w:ascii="Times New Roman" w:hAnsi="Times New Roman" w:cs="Times New Roman"/>
          <w:sz w:val="24"/>
          <w:szCs w:val="24"/>
        </w:rPr>
        <w:t xml:space="preserve">, подлежащим интервенционному вмешательству (особенно – больным сахарным диабетом), а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тикагрелор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– всем больным группы среднего и высокого риска, независимо от стратегии лечения (I, B). Третий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антитромбоцитарный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препарат –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клопидогрель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– рекомендуется назначать только тем пациентам, которые не могут принимать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празугрел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тикагрелор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(I, А).                                                                                                                                     </w:t>
      </w:r>
      <w:r w:rsidRPr="00F86A98">
        <w:rPr>
          <w:rFonts w:ascii="Times New Roman" w:hAnsi="Times New Roman" w:cs="Times New Roman"/>
          <w:sz w:val="24"/>
          <w:szCs w:val="24"/>
        </w:rPr>
        <w:t xml:space="preserve">Назначение ингибиторов протонной помпы (желательно не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омепразола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) рекомендуется пациентам, принимающим </w:t>
      </w:r>
      <w:proofErr w:type="gramStart"/>
      <w:r w:rsidRPr="00F86A98">
        <w:rPr>
          <w:rFonts w:ascii="Times New Roman" w:hAnsi="Times New Roman" w:cs="Times New Roman"/>
          <w:sz w:val="24"/>
          <w:szCs w:val="24"/>
        </w:rPr>
        <w:t>двойную</w:t>
      </w:r>
      <w:proofErr w:type="gram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антитромбоцитарную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терапии и имеющим в анамнезе желудочно-кишечные кровотечения или пептические язвы, а также пациентам с множественными факторами риска </w:t>
      </w:r>
      <w:r w:rsidRPr="00F86A98">
        <w:rPr>
          <w:rFonts w:ascii="Times New Roman" w:hAnsi="Times New Roman" w:cs="Times New Roman"/>
          <w:sz w:val="24"/>
          <w:szCs w:val="24"/>
        </w:rPr>
        <w:lastRenderedPageBreak/>
        <w:t xml:space="preserve">кровотечения, включая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хеликобактерную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инфекцю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>, возраст ≥65 лет, прием антико</w:t>
      </w:r>
      <w:r>
        <w:rPr>
          <w:rFonts w:ascii="Times New Roman" w:hAnsi="Times New Roman" w:cs="Times New Roman"/>
          <w:sz w:val="24"/>
          <w:szCs w:val="24"/>
        </w:rPr>
        <w:t xml:space="preserve">агулянтов или стероидов (I, A).                                                                                                                             </w:t>
      </w:r>
      <w:r w:rsidRPr="00F86A98">
        <w:rPr>
          <w:rFonts w:ascii="Times New Roman" w:hAnsi="Times New Roman" w:cs="Times New Roman"/>
          <w:sz w:val="24"/>
          <w:szCs w:val="24"/>
        </w:rPr>
        <w:t xml:space="preserve">Антикоагулянты, назначаемые в дополнение к двойной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антитромбоцитарной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терапии при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ОКСбп</w:t>
      </w:r>
      <w:proofErr w:type="gramStart"/>
      <w:r w:rsidRPr="00F86A98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F86A98">
        <w:rPr>
          <w:rFonts w:ascii="Times New Roman" w:hAnsi="Times New Roman" w:cs="Times New Roman"/>
          <w:sz w:val="24"/>
          <w:szCs w:val="24"/>
        </w:rPr>
        <w:t xml:space="preserve">, были распределены по степени предпочтительности – от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фондапаринукса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(I, A) через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эноксапарин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(I, B) к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нефракционированному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или низк</w:t>
      </w:r>
      <w:r>
        <w:rPr>
          <w:rFonts w:ascii="Times New Roman" w:hAnsi="Times New Roman" w:cs="Times New Roman"/>
          <w:sz w:val="24"/>
          <w:szCs w:val="24"/>
        </w:rPr>
        <w:t xml:space="preserve">омолекулярным гепаринам (I, C).                                                  </w:t>
      </w:r>
      <w:r w:rsidRPr="00F86A98">
        <w:rPr>
          <w:rFonts w:ascii="Times New Roman" w:hAnsi="Times New Roman" w:cs="Times New Roman"/>
          <w:sz w:val="24"/>
          <w:szCs w:val="24"/>
        </w:rPr>
        <w:t xml:space="preserve">Четко распределились показания к проведению инвазивных вмешательств у больных с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ОКСбп</w:t>
      </w:r>
      <w:proofErr w:type="gramStart"/>
      <w:r w:rsidRPr="00F86A98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Pr="00F86A98">
        <w:rPr>
          <w:rFonts w:ascii="Times New Roman" w:hAnsi="Times New Roman" w:cs="Times New Roman"/>
          <w:sz w:val="24"/>
          <w:szCs w:val="24"/>
        </w:rPr>
        <w:t xml:space="preserve">. Так ургентная инвазивная стратегия (до 2 ч) показана пациентам с очень высоким риском ишемических исходов (рефрактерная стенокардия с признаками сердечной недостаточности и угрожающими жизни желудочковыми аритмиями или гемодинамической нестабильностью) (I, C). Ранняя инвазивная стратегия (до 24 ч) рекомендуется пациентам группы высокого риска (оценка по шкале GRACE &gt;140) (I, A). Рутинная инвазивная стратегия (в течение 72 ч) показана пациентам, имеющим хотя бы один фактор высокого риска или больным с рецидивом </w:t>
      </w:r>
      <w:proofErr w:type="spellStart"/>
      <w:r w:rsidRPr="00F86A98">
        <w:rPr>
          <w:rFonts w:ascii="Times New Roman" w:hAnsi="Times New Roman" w:cs="Times New Roman"/>
          <w:sz w:val="24"/>
          <w:szCs w:val="24"/>
        </w:rPr>
        <w:t>миокардиальной</w:t>
      </w:r>
      <w:proofErr w:type="spellEnd"/>
      <w:r w:rsidRPr="00F86A98">
        <w:rPr>
          <w:rFonts w:ascii="Times New Roman" w:hAnsi="Times New Roman" w:cs="Times New Roman"/>
          <w:sz w:val="24"/>
          <w:szCs w:val="24"/>
        </w:rPr>
        <w:t xml:space="preserve"> ишемии (I, A).</w:t>
      </w:r>
    </w:p>
    <w:p w:rsidR="00F86A98" w:rsidRPr="00F86A98" w:rsidRDefault="00F86A98" w:rsidP="00F86A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6A98">
        <w:rPr>
          <w:rFonts w:ascii="Times New Roman" w:hAnsi="Times New Roman" w:cs="Times New Roman"/>
          <w:sz w:val="24"/>
          <w:szCs w:val="24"/>
        </w:rPr>
        <w:t>Источник</w:t>
      </w:r>
      <w:r w:rsidRPr="00F86A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6A98" w:rsidRPr="00F86A98" w:rsidRDefault="00F86A98" w:rsidP="00F86A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6A98">
        <w:rPr>
          <w:rFonts w:ascii="Times New Roman" w:hAnsi="Times New Roman" w:cs="Times New Roman"/>
          <w:sz w:val="24"/>
          <w:szCs w:val="24"/>
          <w:lang w:val="en-US"/>
        </w:rPr>
        <w:t xml:space="preserve">Hamm C., </w:t>
      </w:r>
      <w:proofErr w:type="spellStart"/>
      <w:r w:rsidRPr="00F86A98">
        <w:rPr>
          <w:rFonts w:ascii="Times New Roman" w:hAnsi="Times New Roman" w:cs="Times New Roman"/>
          <w:sz w:val="24"/>
          <w:szCs w:val="24"/>
          <w:lang w:val="en-US"/>
        </w:rPr>
        <w:t>Bassand</w:t>
      </w:r>
      <w:proofErr w:type="spellEnd"/>
      <w:r w:rsidRPr="00F86A98">
        <w:rPr>
          <w:rFonts w:ascii="Times New Roman" w:hAnsi="Times New Roman" w:cs="Times New Roman"/>
          <w:sz w:val="24"/>
          <w:szCs w:val="24"/>
          <w:lang w:val="en-US"/>
        </w:rPr>
        <w:t xml:space="preserve"> J. P., </w:t>
      </w:r>
      <w:proofErr w:type="spellStart"/>
      <w:r w:rsidRPr="00F86A98">
        <w:rPr>
          <w:rFonts w:ascii="Times New Roman" w:hAnsi="Times New Roman" w:cs="Times New Roman"/>
          <w:sz w:val="24"/>
          <w:szCs w:val="24"/>
          <w:lang w:val="en-US"/>
        </w:rPr>
        <w:t>Agewall</w:t>
      </w:r>
      <w:proofErr w:type="spellEnd"/>
      <w:r w:rsidRPr="00F86A98">
        <w:rPr>
          <w:rFonts w:ascii="Times New Roman" w:hAnsi="Times New Roman" w:cs="Times New Roman"/>
          <w:sz w:val="24"/>
          <w:szCs w:val="24"/>
          <w:lang w:val="en-US"/>
        </w:rPr>
        <w:t xml:space="preserve"> S. et al. ESC Guidelines for the management of acute coronary syndromes in patients presenting </w:t>
      </w:r>
      <w:proofErr w:type="spellStart"/>
      <w:r w:rsidRPr="00F86A98">
        <w:rPr>
          <w:rFonts w:ascii="Times New Roman" w:hAnsi="Times New Roman" w:cs="Times New Roman"/>
          <w:sz w:val="24"/>
          <w:szCs w:val="24"/>
          <w:lang w:val="en-US"/>
        </w:rPr>
        <w:t>with out</w:t>
      </w:r>
      <w:proofErr w:type="spellEnd"/>
      <w:r w:rsidRPr="00F86A98">
        <w:rPr>
          <w:rFonts w:ascii="Times New Roman" w:hAnsi="Times New Roman" w:cs="Times New Roman"/>
          <w:sz w:val="24"/>
          <w:szCs w:val="24"/>
          <w:lang w:val="en-US"/>
        </w:rPr>
        <w:t xml:space="preserve"> persistent ST segment elevation. European Heart Journal doi:10.1093/</w:t>
      </w:r>
      <w:proofErr w:type="spellStart"/>
      <w:r w:rsidRPr="00F86A98">
        <w:rPr>
          <w:rFonts w:ascii="Times New Roman" w:hAnsi="Times New Roman" w:cs="Times New Roman"/>
          <w:sz w:val="24"/>
          <w:szCs w:val="24"/>
          <w:lang w:val="en-US"/>
        </w:rPr>
        <w:t>eurheartj</w:t>
      </w:r>
      <w:proofErr w:type="spellEnd"/>
      <w:r w:rsidRPr="00F86A98">
        <w:rPr>
          <w:rFonts w:ascii="Times New Roman" w:hAnsi="Times New Roman" w:cs="Times New Roman"/>
          <w:sz w:val="24"/>
          <w:szCs w:val="24"/>
          <w:lang w:val="en-US"/>
        </w:rPr>
        <w:t>/ehr236</w:t>
      </w:r>
    </w:p>
    <w:p w:rsidR="00F86A98" w:rsidRPr="00F86A98" w:rsidRDefault="00F86A98" w:rsidP="00F86A9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86A98">
        <w:rPr>
          <w:rFonts w:ascii="Times New Roman" w:hAnsi="Times New Roman" w:cs="Times New Roman"/>
          <w:sz w:val="24"/>
          <w:szCs w:val="24"/>
          <w:lang w:val="en-US"/>
        </w:rPr>
        <w:t>Medicine Review</w:t>
      </w:r>
      <w:r w:rsidRPr="00F86A98">
        <w:rPr>
          <w:lang w:val="en-US"/>
        </w:rPr>
        <w:t xml:space="preserve"> </w:t>
      </w:r>
      <w:hyperlink r:id="rId17" w:history="1">
        <w:r w:rsidRPr="00092C2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http://atio-irk.ru/rekomendacii-esc-po-vedeniyu-pacientov-s-oksbpst-2011-chto-novogo.html</w:t>
        </w:r>
      </w:hyperlink>
    </w:p>
    <w:p w:rsidR="00F86A98" w:rsidRPr="00F86A98" w:rsidRDefault="00F86A98" w:rsidP="00F86A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0F3D" w:rsidRPr="00F86A98" w:rsidRDefault="00B40F3D" w:rsidP="00A41A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1AB0" w:rsidRPr="00F86A98" w:rsidRDefault="00A41AB0" w:rsidP="00A41A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1AB0" w:rsidRPr="00F86A98" w:rsidRDefault="00A41AB0" w:rsidP="00A41A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2E04" w:rsidRPr="00F86A98" w:rsidRDefault="00FB2E04" w:rsidP="00FB2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B98" w:rsidRPr="00F86A98" w:rsidRDefault="000D4B98" w:rsidP="001503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B98" w:rsidRPr="00F86A98" w:rsidRDefault="000D4B98" w:rsidP="001503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B98" w:rsidRPr="00F86A98" w:rsidRDefault="000D4B98" w:rsidP="001503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B98" w:rsidRPr="00F86A98" w:rsidRDefault="000D4B98" w:rsidP="0015036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4B98" w:rsidRPr="00F86A98" w:rsidRDefault="000D4B98" w:rsidP="0015036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4B98" w:rsidRPr="00F86A98" w:rsidRDefault="000D4B98" w:rsidP="0015036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4B98" w:rsidRPr="00F86A98" w:rsidRDefault="000D4B98" w:rsidP="0015036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4B98" w:rsidRPr="00F86A98" w:rsidRDefault="000D4B98" w:rsidP="0015036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D4B98" w:rsidRPr="00F86A98" w:rsidSect="00FA2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A8"/>
    <w:rsid w:val="000B183B"/>
    <w:rsid w:val="000D31C8"/>
    <w:rsid w:val="000D4B98"/>
    <w:rsid w:val="000F0E84"/>
    <w:rsid w:val="00150368"/>
    <w:rsid w:val="001A719C"/>
    <w:rsid w:val="001D4688"/>
    <w:rsid w:val="00261A45"/>
    <w:rsid w:val="002C7CF8"/>
    <w:rsid w:val="00320DE0"/>
    <w:rsid w:val="003A1944"/>
    <w:rsid w:val="003F5292"/>
    <w:rsid w:val="00414DB8"/>
    <w:rsid w:val="004358A8"/>
    <w:rsid w:val="00475376"/>
    <w:rsid w:val="0049264F"/>
    <w:rsid w:val="005129D7"/>
    <w:rsid w:val="00513E1A"/>
    <w:rsid w:val="00514D44"/>
    <w:rsid w:val="00736647"/>
    <w:rsid w:val="00784A69"/>
    <w:rsid w:val="007C4991"/>
    <w:rsid w:val="0090330A"/>
    <w:rsid w:val="00905803"/>
    <w:rsid w:val="00914344"/>
    <w:rsid w:val="009A01E9"/>
    <w:rsid w:val="00A215A0"/>
    <w:rsid w:val="00A41AB0"/>
    <w:rsid w:val="00A440A7"/>
    <w:rsid w:val="00AD4CD5"/>
    <w:rsid w:val="00AE0EB2"/>
    <w:rsid w:val="00B40F3D"/>
    <w:rsid w:val="00C970B4"/>
    <w:rsid w:val="00CB54BB"/>
    <w:rsid w:val="00DE4F20"/>
    <w:rsid w:val="00F86A98"/>
    <w:rsid w:val="00FA2AAC"/>
    <w:rsid w:val="00F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0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0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uamj.net/js/crusade_bleeding_score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crusadebleedingscore.org/" TargetMode="External"/><Relationship Id="rId17" Type="http://schemas.openxmlformats.org/officeDocument/2006/relationships/hyperlink" Target="http://atio-irk.ru/rekomendacii-esc-po-vedeniyu-pacientov-s-oksbpst-2011-chto-novog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tio-irk.ru/shkala-grace-stratifikaciya-riska-pacientov-s-oksbpst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tio-irk.ru/shkala-ocenki-riska-krovotecheniya-crusade-v-period-gospitalizacii-s-oksbp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thero.ru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7A6E-76F4-4408-8635-5A3F3767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51</cp:revision>
  <dcterms:created xsi:type="dcterms:W3CDTF">2013-04-05T04:51:00Z</dcterms:created>
  <dcterms:modified xsi:type="dcterms:W3CDTF">2013-04-05T07:11:00Z</dcterms:modified>
</cp:coreProperties>
</file>