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C0" w:rsidRPr="00773EC0" w:rsidRDefault="00773EC0" w:rsidP="00773EC0">
      <w:pPr>
        <w:rPr>
          <w:rFonts w:ascii="Times New Roman" w:hAnsi="Times New Roman" w:cs="Times New Roman"/>
          <w:b/>
          <w:sz w:val="24"/>
          <w:szCs w:val="24"/>
        </w:rPr>
      </w:pPr>
      <w:r w:rsidRPr="00773EC0">
        <w:rPr>
          <w:rFonts w:ascii="Times New Roman" w:hAnsi="Times New Roman" w:cs="Times New Roman"/>
          <w:b/>
          <w:sz w:val="24"/>
          <w:szCs w:val="24"/>
        </w:rPr>
        <w:t>Повышение билирубина и причины вызывающие это состояние</w:t>
      </w:r>
    </w:p>
    <w:p w:rsidR="00773EC0" w:rsidRPr="00773EC0" w:rsidRDefault="00773EC0" w:rsidP="00773EC0">
      <w:pPr>
        <w:rPr>
          <w:rFonts w:ascii="Times New Roman" w:hAnsi="Times New Roman" w:cs="Times New Roman"/>
          <w:sz w:val="24"/>
          <w:szCs w:val="24"/>
        </w:rPr>
      </w:pPr>
    </w:p>
    <w:p w:rsidR="00773EC0" w:rsidRPr="00773EC0" w:rsidRDefault="00773EC0" w:rsidP="00773EC0">
      <w:pPr>
        <w:rPr>
          <w:rFonts w:ascii="Times New Roman" w:hAnsi="Times New Roman" w:cs="Times New Roman"/>
          <w:sz w:val="24"/>
          <w:szCs w:val="24"/>
        </w:rPr>
      </w:pPr>
      <w:r w:rsidRPr="00773EC0">
        <w:rPr>
          <w:rFonts w:ascii="Times New Roman" w:hAnsi="Times New Roman" w:cs="Times New Roman"/>
          <w:sz w:val="24"/>
          <w:szCs w:val="24"/>
        </w:rPr>
        <w:t xml:space="preserve">Повышение уровня билирубина в крови выше 27 </w:t>
      </w:r>
      <w:proofErr w:type="spellStart"/>
      <w:r w:rsidRPr="00773EC0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Pr="00773EC0">
        <w:rPr>
          <w:rFonts w:ascii="Times New Roman" w:hAnsi="Times New Roman" w:cs="Times New Roman"/>
          <w:sz w:val="24"/>
          <w:szCs w:val="24"/>
        </w:rPr>
        <w:t>/л приводит к развитию желтухи.</w:t>
      </w:r>
    </w:p>
    <w:p w:rsidR="00773EC0" w:rsidRPr="00773EC0" w:rsidRDefault="00773EC0" w:rsidP="00773EC0">
      <w:pPr>
        <w:rPr>
          <w:rFonts w:ascii="Times New Roman" w:hAnsi="Times New Roman" w:cs="Times New Roman"/>
          <w:sz w:val="24"/>
          <w:szCs w:val="24"/>
        </w:rPr>
      </w:pPr>
    </w:p>
    <w:p w:rsidR="00773EC0" w:rsidRPr="00773EC0" w:rsidRDefault="00773EC0" w:rsidP="00773EC0">
      <w:pPr>
        <w:rPr>
          <w:rFonts w:ascii="Times New Roman" w:hAnsi="Times New Roman" w:cs="Times New Roman"/>
          <w:sz w:val="24"/>
          <w:szCs w:val="24"/>
        </w:rPr>
      </w:pPr>
      <w:r w:rsidRPr="00773EC0">
        <w:rPr>
          <w:rFonts w:ascii="Times New Roman" w:hAnsi="Times New Roman" w:cs="Times New Roman"/>
          <w:sz w:val="24"/>
          <w:szCs w:val="24"/>
        </w:rPr>
        <w:t>Различают несколько степеней тяжести желтухи:</w:t>
      </w:r>
    </w:p>
    <w:p w:rsidR="00773EC0" w:rsidRPr="00773EC0" w:rsidRDefault="00773EC0" w:rsidP="00773EC0">
      <w:pPr>
        <w:rPr>
          <w:rFonts w:ascii="Times New Roman" w:hAnsi="Times New Roman" w:cs="Times New Roman"/>
          <w:sz w:val="24"/>
          <w:szCs w:val="24"/>
        </w:rPr>
      </w:pPr>
      <w:r w:rsidRPr="00773EC0">
        <w:rPr>
          <w:rFonts w:ascii="Times New Roman" w:hAnsi="Times New Roman" w:cs="Times New Roman"/>
          <w:sz w:val="24"/>
          <w:szCs w:val="24"/>
        </w:rPr>
        <w:t xml:space="preserve">легкая форма — до 85 </w:t>
      </w:r>
      <w:proofErr w:type="spellStart"/>
      <w:r w:rsidRPr="00773EC0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Pr="00773EC0">
        <w:rPr>
          <w:rFonts w:ascii="Times New Roman" w:hAnsi="Times New Roman" w:cs="Times New Roman"/>
          <w:sz w:val="24"/>
          <w:szCs w:val="24"/>
        </w:rPr>
        <w:t>/л</w:t>
      </w:r>
      <w:bookmarkStart w:id="0" w:name="_GoBack"/>
      <w:bookmarkEnd w:id="0"/>
    </w:p>
    <w:p w:rsidR="00773EC0" w:rsidRPr="00773EC0" w:rsidRDefault="00773EC0" w:rsidP="00773EC0">
      <w:pPr>
        <w:rPr>
          <w:rFonts w:ascii="Times New Roman" w:hAnsi="Times New Roman" w:cs="Times New Roman"/>
          <w:sz w:val="24"/>
          <w:szCs w:val="24"/>
        </w:rPr>
      </w:pPr>
      <w:r w:rsidRPr="00773EC0">
        <w:rPr>
          <w:rFonts w:ascii="Times New Roman" w:hAnsi="Times New Roman" w:cs="Times New Roman"/>
          <w:sz w:val="24"/>
          <w:szCs w:val="24"/>
        </w:rPr>
        <w:t xml:space="preserve"> среднетяжелая — 86-169 </w:t>
      </w:r>
      <w:proofErr w:type="spellStart"/>
      <w:r w:rsidRPr="00773EC0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Pr="00773EC0">
        <w:rPr>
          <w:rFonts w:ascii="Times New Roman" w:hAnsi="Times New Roman" w:cs="Times New Roman"/>
          <w:sz w:val="24"/>
          <w:szCs w:val="24"/>
        </w:rPr>
        <w:t>/л</w:t>
      </w:r>
    </w:p>
    <w:p w:rsidR="00773EC0" w:rsidRPr="00773EC0" w:rsidRDefault="00773EC0" w:rsidP="00773EC0">
      <w:pPr>
        <w:rPr>
          <w:rFonts w:ascii="Times New Roman" w:hAnsi="Times New Roman" w:cs="Times New Roman"/>
          <w:sz w:val="24"/>
          <w:szCs w:val="24"/>
        </w:rPr>
      </w:pPr>
      <w:r w:rsidRPr="00773EC0">
        <w:rPr>
          <w:rFonts w:ascii="Times New Roman" w:hAnsi="Times New Roman" w:cs="Times New Roman"/>
          <w:sz w:val="24"/>
          <w:szCs w:val="24"/>
        </w:rPr>
        <w:t xml:space="preserve"> тяжелая форма — свыше 170 </w:t>
      </w:r>
      <w:proofErr w:type="spellStart"/>
      <w:r w:rsidRPr="00773EC0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Pr="00773EC0">
        <w:rPr>
          <w:rFonts w:ascii="Times New Roman" w:hAnsi="Times New Roman" w:cs="Times New Roman"/>
          <w:sz w:val="24"/>
          <w:szCs w:val="24"/>
        </w:rPr>
        <w:t>/л)</w:t>
      </w:r>
    </w:p>
    <w:p w:rsidR="00773EC0" w:rsidRPr="00773EC0" w:rsidRDefault="00773EC0" w:rsidP="00773EC0">
      <w:pPr>
        <w:rPr>
          <w:rFonts w:ascii="Times New Roman" w:hAnsi="Times New Roman" w:cs="Times New Roman"/>
          <w:sz w:val="24"/>
          <w:szCs w:val="24"/>
        </w:rPr>
      </w:pPr>
    </w:p>
    <w:p w:rsidR="00773EC0" w:rsidRDefault="00773EC0" w:rsidP="00773EC0">
      <w:pPr>
        <w:rPr>
          <w:rFonts w:ascii="Times New Roman" w:hAnsi="Times New Roman" w:cs="Times New Roman"/>
          <w:sz w:val="24"/>
          <w:szCs w:val="24"/>
        </w:rPr>
      </w:pPr>
      <w:r w:rsidRPr="00773EC0">
        <w:rPr>
          <w:rFonts w:ascii="Times New Roman" w:hAnsi="Times New Roman" w:cs="Times New Roman"/>
          <w:sz w:val="24"/>
          <w:szCs w:val="24"/>
        </w:rPr>
        <w:t>Желтуха характеризуется окрашиванием в желтый цвет кожи, склер и слизистых оболочек.</w:t>
      </w:r>
    </w:p>
    <w:p w:rsidR="00AA5BB0" w:rsidRDefault="002D766F">
      <w:pPr>
        <w:rPr>
          <w:rFonts w:ascii="Times New Roman" w:hAnsi="Times New Roman" w:cs="Times New Roman"/>
          <w:sz w:val="24"/>
          <w:szCs w:val="24"/>
        </w:rPr>
      </w:pPr>
      <w:r w:rsidRPr="002D766F">
        <w:rPr>
          <w:rFonts w:ascii="Times New Roman" w:hAnsi="Times New Roman" w:cs="Times New Roman"/>
          <w:sz w:val="24"/>
          <w:szCs w:val="24"/>
        </w:rPr>
        <w:t xml:space="preserve">Желтушная окраска кожи появляется тогда, когда содержание билирубина в крови превышает 30-35 </w:t>
      </w:r>
      <w:proofErr w:type="spellStart"/>
      <w:r w:rsidRPr="002D766F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Pr="002D766F">
        <w:rPr>
          <w:rFonts w:ascii="Times New Roman" w:hAnsi="Times New Roman" w:cs="Times New Roman"/>
          <w:sz w:val="24"/>
          <w:szCs w:val="24"/>
        </w:rPr>
        <w:t>/л.</w:t>
      </w:r>
    </w:p>
    <w:p w:rsidR="00327ACC" w:rsidRDefault="00F83E5A">
      <w:pPr>
        <w:rPr>
          <w:rFonts w:ascii="Times New Roman" w:hAnsi="Times New Roman" w:cs="Times New Roman"/>
          <w:sz w:val="24"/>
          <w:szCs w:val="24"/>
        </w:rPr>
      </w:pPr>
      <w:r w:rsidRPr="00F83E5A">
        <w:rPr>
          <w:rFonts w:ascii="Times New Roman" w:hAnsi="Times New Roman" w:cs="Times New Roman"/>
          <w:sz w:val="24"/>
          <w:szCs w:val="24"/>
        </w:rPr>
        <w:t>При вирусных гепатитах степень билирубинемии в определённой степени коррелирует с тяжестью заболевания. Так, при гепатите</w:t>
      </w:r>
      <w:proofErr w:type="gramStart"/>
      <w:r w:rsidRPr="00F83E5A">
        <w:rPr>
          <w:rFonts w:ascii="Times New Roman" w:hAnsi="Times New Roman" w:cs="Times New Roman"/>
          <w:sz w:val="24"/>
          <w:szCs w:val="24"/>
        </w:rPr>
        <w:t xml:space="preserve"> </w:t>
      </w:r>
      <w:r w:rsidRPr="00F83E5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F83E5A">
        <w:rPr>
          <w:rFonts w:ascii="Times New Roman" w:hAnsi="Times New Roman" w:cs="Times New Roman"/>
          <w:sz w:val="24"/>
          <w:szCs w:val="24"/>
        </w:rPr>
        <w:t xml:space="preserve"> при лёгкой форме заболевания содержание билирубина не превышает 90 </w:t>
      </w:r>
      <w:proofErr w:type="spellStart"/>
      <w:r w:rsidRPr="00F83E5A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Pr="00F83E5A">
        <w:rPr>
          <w:rFonts w:ascii="Times New Roman" w:hAnsi="Times New Roman" w:cs="Times New Roman"/>
          <w:sz w:val="24"/>
          <w:szCs w:val="24"/>
        </w:rPr>
        <w:t xml:space="preserve">/л (5 мг%), при среднетяжёлой находится в пределах 90-170 </w:t>
      </w:r>
      <w:proofErr w:type="spellStart"/>
      <w:r w:rsidRPr="00F83E5A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Pr="00F83E5A">
        <w:rPr>
          <w:rFonts w:ascii="Times New Roman" w:hAnsi="Times New Roman" w:cs="Times New Roman"/>
          <w:sz w:val="24"/>
          <w:szCs w:val="24"/>
        </w:rPr>
        <w:t xml:space="preserve">/л (5-10 мг%), при тяжёлой превышает 170 </w:t>
      </w:r>
      <w:proofErr w:type="spellStart"/>
      <w:r w:rsidRPr="00F83E5A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Pr="00F83E5A">
        <w:rPr>
          <w:rFonts w:ascii="Times New Roman" w:hAnsi="Times New Roman" w:cs="Times New Roman"/>
          <w:sz w:val="24"/>
          <w:szCs w:val="24"/>
        </w:rPr>
        <w:t xml:space="preserve">/л (выше 10 мг%). При развитии печёночной комы билирубин может повышаться до 300 </w:t>
      </w:r>
      <w:proofErr w:type="spellStart"/>
      <w:r w:rsidRPr="00F83E5A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Pr="00F83E5A">
        <w:rPr>
          <w:rFonts w:ascii="Times New Roman" w:hAnsi="Times New Roman" w:cs="Times New Roman"/>
          <w:sz w:val="24"/>
          <w:szCs w:val="24"/>
        </w:rPr>
        <w:t>/л и более.</w:t>
      </w:r>
    </w:p>
    <w:p w:rsidR="00F83E5A" w:rsidRPr="006C2DF0" w:rsidRDefault="00F83E5A">
      <w:pPr>
        <w:rPr>
          <w:rFonts w:ascii="Times New Roman" w:hAnsi="Times New Roman" w:cs="Times New Roman"/>
          <w:sz w:val="24"/>
          <w:szCs w:val="24"/>
        </w:rPr>
      </w:pPr>
    </w:p>
    <w:sectPr w:rsidR="00F83E5A" w:rsidRPr="006C2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40"/>
    <w:rsid w:val="002D766F"/>
    <w:rsid w:val="00327ACC"/>
    <w:rsid w:val="006C2DF0"/>
    <w:rsid w:val="00773EC0"/>
    <w:rsid w:val="00A67440"/>
    <w:rsid w:val="00AA5BB0"/>
    <w:rsid w:val="00F8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</dc:creator>
  <cp:keywords/>
  <dc:description/>
  <cp:lastModifiedBy>Bulan</cp:lastModifiedBy>
  <cp:revision>6</cp:revision>
  <dcterms:created xsi:type="dcterms:W3CDTF">2013-01-21T13:07:00Z</dcterms:created>
  <dcterms:modified xsi:type="dcterms:W3CDTF">2013-01-21T13:16:00Z</dcterms:modified>
</cp:coreProperties>
</file>