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3F" w:rsidRDefault="00F54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F54BCB">
        <w:rPr>
          <w:rFonts w:ascii="Times New Roman" w:hAnsi="Times New Roman" w:cs="Times New Roman"/>
          <w:sz w:val="24"/>
          <w:szCs w:val="24"/>
        </w:rPr>
        <w:instrText>http://www.urologi.ru/books/9_325.html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8551A">
        <w:rPr>
          <w:rStyle w:val="a3"/>
          <w:rFonts w:ascii="Times New Roman" w:hAnsi="Times New Roman" w:cs="Times New Roman"/>
          <w:sz w:val="24"/>
          <w:szCs w:val="24"/>
        </w:rPr>
        <w:t>http://www.urologi.ru/books/9_325.html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54BCB" w:rsidRDefault="00F54BCB" w:rsidP="00F54BCB">
      <w:pPr>
        <w:rPr>
          <w:rFonts w:ascii="Times New Roman" w:hAnsi="Times New Roman" w:cs="Times New Roman"/>
          <w:sz w:val="24"/>
          <w:szCs w:val="24"/>
        </w:rPr>
      </w:pPr>
      <w:r w:rsidRPr="00F54BCB">
        <w:rPr>
          <w:rFonts w:ascii="Times New Roman" w:hAnsi="Times New Roman" w:cs="Times New Roman"/>
          <w:sz w:val="24"/>
          <w:szCs w:val="24"/>
        </w:rPr>
        <w:t>Поддержание постоянства давления крови зависит от удержания в сосудистом русле воды при гидростатическом давлении, превосходящем таковое интерстициальной жидкости. При этом гидростатическое давление способствует перемещению жидкости во внесосудистое пространство. В отсутствие эффективно противодействующего этому процессу коллоидно-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онкотического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давления произошла бы быстрая потеря воды из сосудистого русла. В отличие от клеточных мембран стенки капилляров проницаемы для небольших молекул, поэтому натрий почти не оказывает осмотического эффекта в кровеносных капиллярах. Наименьшей из молекул, концентрация которых значительна в кровотоке, но вне кровеносных сосудов низкая, является молекула альбумина (молекулярный вес 65 000). В норме стенка капилляров мало проницаема для него, поэтому концентрация альбумина в крови является наиболее важным фактором, противостоящим общему гидростатическому давлению. В артериальном устье капилляров общее давление крови приблизительно 30 мм рт.ст. (4 кПа). Оно состоит из суммы гидростатического и коллоидно-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онкотического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давлений, причем на долю КОД приходится минимум около 20 мм рт.ст. (2,66 кПа). Преобладающее «фильтрационное» давление, определяемое разностью общего и коллоидно-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онкотического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давлений, будет положительным, равным 10 мм рт.ст. (1,33 кПа) и направленным и</w:t>
      </w:r>
      <w:r>
        <w:rPr>
          <w:rFonts w:ascii="Times New Roman" w:hAnsi="Times New Roman" w:cs="Times New Roman"/>
          <w:sz w:val="24"/>
          <w:szCs w:val="24"/>
        </w:rPr>
        <w:t xml:space="preserve">з просвета капилляра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интерсти</w:t>
      </w:r>
      <w:r w:rsidRPr="00F54BCB">
        <w:rPr>
          <w:rFonts w:ascii="Times New Roman" w:hAnsi="Times New Roman" w:cs="Times New Roman"/>
          <w:sz w:val="24"/>
          <w:szCs w:val="24"/>
        </w:rPr>
        <w:t>ций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>, что способствует инфильтрации его водой и кристалл</w:t>
      </w:r>
      <w:r>
        <w:rPr>
          <w:rFonts w:ascii="Times New Roman" w:hAnsi="Times New Roman" w:cs="Times New Roman"/>
          <w:sz w:val="24"/>
          <w:szCs w:val="24"/>
        </w:rPr>
        <w:t>оидами. В венозном конце капил</w:t>
      </w:r>
      <w:r w:rsidRPr="00F54BCB">
        <w:rPr>
          <w:rFonts w:ascii="Times New Roman" w:hAnsi="Times New Roman" w:cs="Times New Roman"/>
          <w:sz w:val="24"/>
          <w:szCs w:val="24"/>
        </w:rPr>
        <w:t xml:space="preserve">ляров гидростатическое давление снижается, а КОД остается прежним, в результате чего происходит обратная фильтрация кристаллоидов в плазму. </w:t>
      </w:r>
      <w:proofErr w:type="gramStart"/>
      <w:r w:rsidRPr="00F54BCB">
        <w:rPr>
          <w:rFonts w:ascii="Times New Roman" w:hAnsi="Times New Roman" w:cs="Times New Roman"/>
          <w:sz w:val="24"/>
          <w:szCs w:val="24"/>
        </w:rPr>
        <w:t>Таким образом, в физиологических условиях поддерживается динамическое равновесие и происходит обмен жидкости между интерстициальным и сосудистыми пространствами.</w:t>
      </w:r>
      <w:proofErr w:type="gramEnd"/>
      <w:r w:rsidRPr="00F54BCB">
        <w:rPr>
          <w:rFonts w:ascii="Times New Roman" w:hAnsi="Times New Roman" w:cs="Times New Roman"/>
          <w:sz w:val="24"/>
          <w:szCs w:val="24"/>
        </w:rPr>
        <w:t xml:space="preserve"> В норме КОД плазмы крови равно 25 мм рт.ст. или 3,4 кПа [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М.Н.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>, 1974]. Из белков плазмы наибольший вклад в величину КОД вносят альбумины — 65—80 %, глобулины — 16—18 %, фибриноген — 2 % (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М.Н.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, 1979). Поскольку белки имеют весьма небольшое значение для величин измеряемой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осмолярности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плазмы крови, результаты измерения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осмолярности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не могут быть использованы для оценки КОД. Прямое измерение КОД проводят с помощью приборов —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онкометров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>. При патологии динамическое равновесие и обмен жидкости между внутр</w:t>
      </w:r>
      <w:proofErr w:type="gramStart"/>
      <w:r w:rsidRPr="00F54BC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54BCB">
        <w:rPr>
          <w:rFonts w:ascii="Times New Roman" w:hAnsi="Times New Roman" w:cs="Times New Roman"/>
          <w:sz w:val="24"/>
          <w:szCs w:val="24"/>
        </w:rPr>
        <w:t xml:space="preserve"> и внесосудистыми пространствами нарушается. При уменьшении содержания альбумина в крови (острая кровопотеря, высокий уровень катаболизма, печеночная недостаточность, потери белка с мочой и др.) КОД плазмы снижается, жидкость усиленно покидает сосудистое русло, в </w:t>
      </w:r>
      <w:proofErr w:type="gramStart"/>
      <w:r w:rsidRPr="00F54BC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54BCB">
        <w:rPr>
          <w:rFonts w:ascii="Times New Roman" w:hAnsi="Times New Roman" w:cs="Times New Roman"/>
          <w:sz w:val="24"/>
          <w:szCs w:val="24"/>
        </w:rPr>
        <w:t xml:space="preserve"> с чем ухудшаются реологические свойства крови (сгущение, замедление кровотока) и наводняется внесосудистый сектор (интерстициальный отек). Определение КОД наиболее важно при отеке легких, экстракорпоральном кровообращении,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терапии шока и в послеоперационном периоде. Степень снижения КОД плазмы у реанимационных больных является важным прогностическим показателем развития отека легких. Если КОД уменьшается до 12 мм рт.ст. и ниже, а концентрация альбумина в сыворотке — до 24— 22 г/л, вероятность развития отека легких чрезвычайно велика. Измерение КОД является высокоинформативным критерием эффективности и рациональности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терапии. Уменьшение КОД до уровня ниже 15 мм рт.ст. во время м</w:t>
      </w:r>
      <w:r>
        <w:rPr>
          <w:rFonts w:ascii="Times New Roman" w:hAnsi="Times New Roman" w:cs="Times New Roman"/>
          <w:sz w:val="24"/>
          <w:szCs w:val="24"/>
        </w:rPr>
        <w:t xml:space="preserve">ассивного переливания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кристалло</w:t>
      </w:r>
      <w:r w:rsidRPr="00F54BCB">
        <w:rPr>
          <w:rFonts w:ascii="Times New Roman" w:hAnsi="Times New Roman" w:cs="Times New Roman"/>
          <w:sz w:val="24"/>
          <w:szCs w:val="24"/>
        </w:rPr>
        <w:t>илных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растворов может привести к отеку легких [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Кишкун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A.A. и др., 1991]. В связи с этим при интенсивной терапии в послеоперационном периоде у больных выбор средств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 терапии должен проводиться с учетом КОД плазмы, причем лучше вводить коллоидные растворы для устранения </w:t>
      </w:r>
      <w:proofErr w:type="spellStart"/>
      <w:r w:rsidRPr="00F54BCB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F54BCB">
        <w:rPr>
          <w:rFonts w:ascii="Times New Roman" w:hAnsi="Times New Roman" w:cs="Times New Roman"/>
          <w:sz w:val="24"/>
          <w:szCs w:val="24"/>
        </w:rPr>
        <w:t xml:space="preserve">; несмотря на </w:t>
      </w:r>
      <w:proofErr w:type="gramStart"/>
      <w:r w:rsidRPr="00F54BC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F54BCB">
        <w:rPr>
          <w:rFonts w:ascii="Times New Roman" w:hAnsi="Times New Roman" w:cs="Times New Roman"/>
          <w:sz w:val="24"/>
          <w:szCs w:val="24"/>
        </w:rPr>
        <w:t xml:space="preserve"> что при этом увеличивается нагрузка на сердце, развития отека легких не происходит.</w:t>
      </w:r>
    </w:p>
    <w:p w:rsidR="00F54BCB" w:rsidRPr="00855DCB" w:rsidRDefault="00F54BCB" w:rsidP="00F54B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4BCB" w:rsidRPr="00855DCB" w:rsidSect="00855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1E"/>
    <w:rsid w:val="0041731E"/>
    <w:rsid w:val="0062703F"/>
    <w:rsid w:val="00855DCB"/>
    <w:rsid w:val="00F5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3</cp:revision>
  <dcterms:created xsi:type="dcterms:W3CDTF">2013-02-10T11:03:00Z</dcterms:created>
  <dcterms:modified xsi:type="dcterms:W3CDTF">2013-02-10T11:05:00Z</dcterms:modified>
</cp:coreProperties>
</file>