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94" w:rsidRDefault="00FF5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78E">
        <w:rPr>
          <w:rFonts w:ascii="Times New Roman" w:hAnsi="Times New Roman" w:cs="Times New Roman"/>
          <w:b/>
          <w:sz w:val="32"/>
          <w:szCs w:val="32"/>
        </w:rPr>
        <w:t>Протромбиновое</w:t>
      </w:r>
      <w:proofErr w:type="spellEnd"/>
      <w:r w:rsidRPr="00F0278E">
        <w:rPr>
          <w:rFonts w:ascii="Times New Roman" w:hAnsi="Times New Roman" w:cs="Times New Roman"/>
          <w:b/>
          <w:sz w:val="32"/>
          <w:szCs w:val="32"/>
        </w:rPr>
        <w:t xml:space="preserve"> время (ПТВ) и его производные </w:t>
      </w:r>
      <w:proofErr w:type="spellStart"/>
      <w:r w:rsidRPr="00F0278E">
        <w:rPr>
          <w:rFonts w:ascii="Times New Roman" w:hAnsi="Times New Roman" w:cs="Times New Roman"/>
          <w:b/>
          <w:sz w:val="32"/>
          <w:szCs w:val="32"/>
        </w:rPr>
        <w:t>протромбиновый</w:t>
      </w:r>
      <w:proofErr w:type="spellEnd"/>
      <w:r w:rsidRPr="00F0278E">
        <w:rPr>
          <w:rFonts w:ascii="Times New Roman" w:hAnsi="Times New Roman" w:cs="Times New Roman"/>
          <w:b/>
          <w:sz w:val="32"/>
          <w:szCs w:val="32"/>
        </w:rPr>
        <w:t xml:space="preserve"> индекс (ПТИ) и международное нормализованное отношение (МНО) </w:t>
      </w:r>
      <w:r w:rsidRPr="00F0278E">
        <w:rPr>
          <w:rFonts w:ascii="Times New Roman" w:hAnsi="Times New Roman" w:cs="Times New Roman"/>
          <w:sz w:val="32"/>
          <w:szCs w:val="32"/>
        </w:rPr>
        <w:t xml:space="preserve"> </w:t>
      </w:r>
      <w:r w:rsidR="00A8051C" w:rsidRPr="00F0278E">
        <w:rPr>
          <w:rFonts w:ascii="Times New Roman" w:hAnsi="Times New Roman" w:cs="Times New Roman"/>
          <w:sz w:val="32"/>
          <w:szCs w:val="32"/>
        </w:rPr>
        <w:t xml:space="preserve"> </w:t>
      </w:r>
      <w:r w:rsidR="00A8051C">
        <w:rPr>
          <w:rFonts w:ascii="Times New Roman" w:hAnsi="Times New Roman" w:cs="Times New Roman"/>
          <w:sz w:val="28"/>
          <w:szCs w:val="28"/>
        </w:rPr>
        <w:t xml:space="preserve">                               Л</w:t>
      </w:r>
      <w:r w:rsidRPr="00FF5543">
        <w:rPr>
          <w:rFonts w:ascii="Times New Roman" w:hAnsi="Times New Roman" w:cs="Times New Roman"/>
          <w:sz w:val="28"/>
          <w:szCs w:val="28"/>
        </w:rPr>
        <w:t>абораторные показатели, определяемые для оценки внешнего пути свёртывания крови.</w:t>
      </w:r>
      <w:r w:rsidR="005409DD" w:rsidRPr="005409DD">
        <w:rPr>
          <w:rFonts w:ascii="Times New Roman" w:hAnsi="Times New Roman" w:cs="Times New Roman"/>
          <w:sz w:val="28"/>
          <w:szCs w:val="28"/>
        </w:rPr>
        <w:t xml:space="preserve">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Внешняя система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гемокоагуляции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резервная,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мобилизируется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организмом при чрезвычайных обстоятельствах, свертывание происходит очень быстро – за 15-20 сек. Из поврежденных тканей выделяется так называемый тканевой фактор (ТФ), гликопротеин, который является компонентом мембран. Тканевой фактор образует комплекс с циркулирующим в крови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этот комплекс активирует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который вместе с активированным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фосфолипидами, в присутствии ионов кальция превращает неактивный протромбин плазмы крови в активный фермент тромбин, образующий из растворимого плазменного белка фибриногена (при участии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ф.ХIII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>) фибриновый сгусток.</w:t>
      </w:r>
      <w:r w:rsidR="00540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Внешний путь свертывания принято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моделировать тестом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времени.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тест был предложен в 1935 г.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А.Quik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с целью определения в системе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активности протромбина –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свертывания крови. Позднее было установлено, что этим тестом определяется активность нескольких факторов свертывания крови (факторов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комплекса):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(протромбин),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проконвертин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(Стюарта) 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проакцелерин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). При этом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является фактором только внешнего пути свертывания, остальные факторы участвуют и во внутреннем пути. Все факторы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комплекса являются витамин К-зависимыми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протеиназами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т.к. их активация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присходит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только при участии витамина К.</w:t>
      </w:r>
      <w:r w:rsidR="005409DD">
        <w:rPr>
          <w:rFonts w:ascii="Times New Roman" w:hAnsi="Times New Roman" w:cs="Times New Roman"/>
          <w:sz w:val="28"/>
          <w:szCs w:val="28"/>
        </w:rPr>
        <w:t xml:space="preserve">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Ф.V – гликопротеин,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– гликопротеин, витамин К-зависимая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– витамин К-зависимая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>.</w:t>
      </w:r>
      <w:r w:rsidR="00540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 Используются при оценке системы гемостаза в целом, эффективности терапии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варфарином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, степени нарушения печеночной функции (синтеза факторов коагуляции), степени насыщения витамином К. </w:t>
      </w:r>
      <w:r w:rsidR="00944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56DF0">
        <w:rPr>
          <w:rFonts w:ascii="Times New Roman" w:hAnsi="Times New Roman" w:cs="Times New Roman"/>
          <w:b/>
          <w:sz w:val="28"/>
          <w:szCs w:val="28"/>
        </w:rPr>
        <w:t xml:space="preserve">ПТВ </w:t>
      </w:r>
      <w:r w:rsidRPr="00FF5543">
        <w:rPr>
          <w:rFonts w:ascii="Times New Roman" w:hAnsi="Times New Roman" w:cs="Times New Roman"/>
          <w:sz w:val="28"/>
          <w:szCs w:val="28"/>
        </w:rPr>
        <w:t xml:space="preserve">позволяет оценить активность факторов свертывания I, II, V, VII и X. Зачастую определяется вместе с показателем активированное частичное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время (англ.)</w:t>
      </w:r>
      <w:r w:rsidR="00056DF0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русск. (АЧТВ), которое оценивает внутренний путь свертывания крови.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4341"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 w:rsidRPr="00F64341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D2090A">
        <w:rPr>
          <w:rFonts w:ascii="Times New Roman" w:hAnsi="Times New Roman" w:cs="Times New Roman"/>
          <w:sz w:val="28"/>
          <w:szCs w:val="28"/>
        </w:rPr>
        <w:t xml:space="preserve"> выражают:</w:t>
      </w:r>
      <w:r w:rsidR="00F64341">
        <w:rPr>
          <w:rFonts w:ascii="Times New Roman" w:hAnsi="Times New Roman" w:cs="Times New Roman"/>
          <w:sz w:val="28"/>
          <w:szCs w:val="28"/>
        </w:rPr>
        <w:t xml:space="preserve"> </w:t>
      </w:r>
      <w:r w:rsidRPr="00D2090A">
        <w:rPr>
          <w:rFonts w:ascii="Times New Roman" w:hAnsi="Times New Roman" w:cs="Times New Roman"/>
          <w:sz w:val="28"/>
          <w:szCs w:val="28"/>
        </w:rPr>
        <w:t>в секундах по сравнению с нормой;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отношение (ПО), отношение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больного 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протромбиновому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здорового;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индекс (ПИ), отношение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здорового 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протромбиновому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больного в процентах;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протромбиновая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активность в процентах по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, по калибровочному графику, построенному в результате измерения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в разведенных растворах нормальной плазмы;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r w:rsidRPr="00D2090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МНО (Международного нормализованного отношения – INR на английском языке), необходимо знать Международный индекс чувствительности – МИЧ (ISI – английская аббревиатура от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. При возведении значения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отношения (</w:t>
      </w:r>
      <w:proofErr w:type="gramStart"/>
      <w:r w:rsidRPr="00D209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09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0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90A">
        <w:rPr>
          <w:rFonts w:ascii="Times New Roman" w:hAnsi="Times New Roman" w:cs="Times New Roman"/>
          <w:sz w:val="28"/>
          <w:szCs w:val="28"/>
        </w:rPr>
        <w:t xml:space="preserve"> степень МИЧ, будет получено значение МНО: МНО=ПОМИЧ.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r w:rsidRPr="00D2090A">
        <w:rPr>
          <w:rFonts w:ascii="Times New Roman" w:hAnsi="Times New Roman" w:cs="Times New Roman"/>
          <w:sz w:val="28"/>
          <w:szCs w:val="28"/>
        </w:rPr>
        <w:t xml:space="preserve">Расчет МНО позволяет клиницисту контролировать уровень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8435ED" w:rsidRDefault="008435ED">
      <w:pPr>
        <w:rPr>
          <w:rFonts w:ascii="Times New Roman" w:hAnsi="Times New Roman" w:cs="Times New Roman"/>
          <w:sz w:val="28"/>
          <w:szCs w:val="28"/>
        </w:rPr>
      </w:pPr>
    </w:p>
    <w:p w:rsidR="00FF5543" w:rsidRPr="00F0278E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F0278E">
        <w:rPr>
          <w:rFonts w:ascii="Times New Roman" w:hAnsi="Times New Roman" w:cs="Times New Roman"/>
          <w:b/>
          <w:sz w:val="28"/>
          <w:szCs w:val="28"/>
        </w:rPr>
        <w:t>Нормальное значение</w:t>
      </w:r>
    </w:p>
    <w:p w:rsidR="00FF5543" w:rsidRPr="00056DF0" w:rsidRDefault="00FF5543" w:rsidP="00FF55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Нормальный показатель </w:t>
      </w:r>
      <w:proofErr w:type="spellStart"/>
      <w:r w:rsidRPr="00056DF0">
        <w:rPr>
          <w:rFonts w:ascii="Times New Roman" w:hAnsi="Times New Roman" w:cs="Times New Roman"/>
          <w:b/>
          <w:i/>
          <w:sz w:val="28"/>
          <w:szCs w:val="28"/>
        </w:rPr>
        <w:t>протромбинового</w:t>
      </w:r>
      <w:proofErr w:type="spellEnd"/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 времени — 11-16 секунд, для МНО — 0,8-1,2. При терапии пероральными антикоагулянтами (</w:t>
      </w:r>
      <w:proofErr w:type="spellStart"/>
      <w:r w:rsidRPr="00056DF0">
        <w:rPr>
          <w:rFonts w:ascii="Times New Roman" w:hAnsi="Times New Roman" w:cs="Times New Roman"/>
          <w:b/>
          <w:i/>
          <w:sz w:val="28"/>
          <w:szCs w:val="28"/>
        </w:rPr>
        <w:t>варфарином</w:t>
      </w:r>
      <w:proofErr w:type="spellEnd"/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) требуется более высокий целевой уровень </w:t>
      </w:r>
      <w:r w:rsidR="00F0278E" w:rsidRPr="00056DF0">
        <w:rPr>
          <w:rFonts w:ascii="Times New Roman" w:hAnsi="Times New Roman" w:cs="Times New Roman"/>
          <w:b/>
          <w:i/>
          <w:sz w:val="28"/>
          <w:szCs w:val="28"/>
        </w:rPr>
        <w:t>МНО — обычно в диапазоне 2-3</w:t>
      </w:r>
    </w:p>
    <w:p w:rsidR="00FF5543" w:rsidRPr="00056DF0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056DF0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="00056DF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времени чаще всего используется плазма крови. Кровь набирается в пробирку с цитратом натрия, который действует как антикоагулянт, связывая кальций в образце крови. Кровь осторожно перемешивается, затем центрифугируется для отделения клеток крови от плазмы. У новорожденных для анализ</w:t>
      </w:r>
      <w:r w:rsidR="00056DF0">
        <w:rPr>
          <w:rFonts w:ascii="Times New Roman" w:hAnsi="Times New Roman" w:cs="Times New Roman"/>
          <w:sz w:val="28"/>
          <w:szCs w:val="28"/>
        </w:rPr>
        <w:t>а используется цельная кровь.</w:t>
      </w:r>
      <w:r w:rsidRPr="00FF5543">
        <w:rPr>
          <w:rFonts w:ascii="Times New Roman" w:hAnsi="Times New Roman" w:cs="Times New Roman"/>
          <w:sz w:val="28"/>
          <w:szCs w:val="28"/>
        </w:rPr>
        <w:t xml:space="preserve"> Далее анализ выполняется автоматически при температуре 37 С. К образцу плазмы добавляется избыток кальция (таким образом, нейтрализуется эффект цитрата), что возвращает способность плазмы к свёртыванию. Для точного измерения пропорция крови и цитрата в пробирке должна быть фиксированной (обычно используется соотношение 9:1). Многие лаборатории отказываются выполнять анализ</w:t>
      </w:r>
      <w:r w:rsidR="00056DF0">
        <w:rPr>
          <w:rFonts w:ascii="Times New Roman" w:hAnsi="Times New Roman" w:cs="Times New Roman"/>
          <w:sz w:val="28"/>
          <w:szCs w:val="28"/>
        </w:rPr>
        <w:t>,</w:t>
      </w:r>
      <w:r w:rsidRPr="00FF5543">
        <w:rPr>
          <w:rFonts w:ascii="Times New Roman" w:hAnsi="Times New Roman" w:cs="Times New Roman"/>
          <w:sz w:val="28"/>
          <w:szCs w:val="28"/>
        </w:rPr>
        <w:t xml:space="preserve"> если пробирка заполнена кровью не до конца — и таким образом содержит относительно большой объем цитрата. Далее к плазме с кальцием добавляется тканевой фактор (также известен как III фактор свертывания крови) и засекается время до образования сгустка, что определяется при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оптическом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измерение. В некоторых лабораториях используется механическое определение момента образования сгустка, что позволяет более точно определять ПТВ в случае большого количества жировых капель в плазме и при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.</w:t>
      </w:r>
    </w:p>
    <w:p w:rsidR="00FF5543" w:rsidRPr="008C313F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13F"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 w:rsidRPr="008C313F">
        <w:rPr>
          <w:rFonts w:ascii="Times New Roman" w:hAnsi="Times New Roman" w:cs="Times New Roman"/>
          <w:b/>
          <w:sz w:val="28"/>
          <w:szCs w:val="28"/>
        </w:rPr>
        <w:t xml:space="preserve"> индекс</w:t>
      </w:r>
      <w:proofErr w:type="gramStart"/>
      <w:r w:rsidR="00056DF0" w:rsidRPr="008C31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3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ассчитывается как отношение ПТВ контрольной плазмы к ПТВ исследуемой плазмы пациента, выражается в процентах.</w:t>
      </w:r>
    </w:p>
    <w:p w:rsidR="00FF5543" w:rsidRPr="008C313F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8C313F">
        <w:rPr>
          <w:rFonts w:ascii="Times New Roman" w:hAnsi="Times New Roman" w:cs="Times New Roman"/>
          <w:b/>
          <w:sz w:val="28"/>
          <w:szCs w:val="28"/>
        </w:rPr>
        <w:t>Международное нормализованное отношение</w:t>
      </w:r>
      <w:r w:rsidR="008C31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времени у здоровых индивидуумов варьируют в зависимости от типа реагента — тканевого фактора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), используемого в разных лабораториях. Показатель МНО был введен в клиническую практику, чтобы стандартизировать результаты теста ПТВ. Производители реагента (тканевого </w:t>
      </w:r>
      <w:r w:rsidRPr="00FF5543">
        <w:rPr>
          <w:rFonts w:ascii="Times New Roman" w:hAnsi="Times New Roman" w:cs="Times New Roman"/>
          <w:sz w:val="28"/>
          <w:szCs w:val="28"/>
        </w:rPr>
        <w:lastRenderedPageBreak/>
        <w:t xml:space="preserve">фактора) для теста ПТВ обязаны указывать МИЧ (международный индекс чувствительности) для реагентов. МИЧ показывает активность тканевого фактора в данной произведенной партии реагента в сравнении со стандартизованным образцом. Значение МИЧ обычно между 1,0 и 2,0. МНО рассчитывается — как отношение ПТВ пациента к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ПТВ, возведенное в значение МИЧ использованного при тесте реагента. МНО= (ПТВ пациента/ПТВ норма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ИЧ</w:t>
      </w:r>
    </w:p>
    <w:p w:rsidR="00FF5543" w:rsidRDefault="00FF5543" w:rsidP="00FF5543">
      <w:pPr>
        <w:rPr>
          <w:rFonts w:ascii="Times New Roman" w:hAnsi="Times New Roman" w:cs="Times New Roman"/>
          <w:sz w:val="28"/>
          <w:szCs w:val="28"/>
        </w:rPr>
      </w:pPr>
      <w:r w:rsidRPr="008C313F">
        <w:rPr>
          <w:rFonts w:ascii="Times New Roman" w:hAnsi="Times New Roman" w:cs="Times New Roman"/>
          <w:b/>
          <w:sz w:val="28"/>
          <w:szCs w:val="28"/>
        </w:rPr>
        <w:t>Интерпретация</w:t>
      </w:r>
      <w:r w:rsidR="008C313F" w:rsidRPr="008C313F">
        <w:rPr>
          <w:rFonts w:ascii="Times New Roman" w:hAnsi="Times New Roman" w:cs="Times New Roman"/>
          <w:b/>
          <w:sz w:val="28"/>
          <w:szCs w:val="28"/>
        </w:rPr>
        <w:t>.</w:t>
      </w:r>
      <w:r w:rsidR="008C3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8C313F">
        <w:rPr>
          <w:rFonts w:ascii="Times New Roman" w:hAnsi="Times New Roman" w:cs="Times New Roman"/>
          <w:b/>
          <w:i/>
          <w:sz w:val="28"/>
          <w:szCs w:val="28"/>
        </w:rPr>
        <w:t>Протромбиновое</w:t>
      </w:r>
      <w:proofErr w:type="spellEnd"/>
      <w:r w:rsidRPr="008C313F">
        <w:rPr>
          <w:rFonts w:ascii="Times New Roman" w:hAnsi="Times New Roman" w:cs="Times New Roman"/>
          <w:b/>
          <w:i/>
          <w:sz w:val="28"/>
          <w:szCs w:val="28"/>
        </w:rPr>
        <w:t xml:space="preserve"> время</w:t>
      </w:r>
      <w:r w:rsidRPr="00FF5543">
        <w:rPr>
          <w:rFonts w:ascii="Times New Roman" w:hAnsi="Times New Roman" w:cs="Times New Roman"/>
          <w:sz w:val="28"/>
          <w:szCs w:val="28"/>
        </w:rPr>
        <w:t xml:space="preserve"> — это время образования сгустка после добавления в плазму тканевого фактора (реагент получают из тканей животных). Данный показатель позволяет оценить внешний и общий пути свертывания крови. Скорость коагуляции крови по внешнему пути сильно зависит от концентрации VII фактора свертывания крови. VII фактор — белок с короткой продолжительностью жизни, для его синтеза необходим витамин К. </w:t>
      </w:r>
      <w:r w:rsidR="0055138D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 xml:space="preserve">ПТВ может быть удлинено в результате дефицита витамина К, возникающего при применении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(желательный клинический эффект), при синдроме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мальадсобции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, при недостаточной бактериальной колонизации кишечника (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у новорожденных). Кроме того недостаточная концентрация VII фактора может наблюдаться при заболеваниях печени (нарушение синтеза), или повышенном потреблении фактора (ДВС-синдром), что также удлиняет ПТВ. При МНО выше 5,0 — наблюдается высокий риск кровотечения, при МНО ниже 0,5 — высокий риск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. Нормальные значения МНО у здоровых индивидуумов от 0,8 до 1,3. При терапии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варфарином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— целевой уровень МНО 2,0-3,0, хотя в отдельных случаях, например при наличии искусственного механического клапана сердца, в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период может потребоваться более высокий целевой уровень МНО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20"/>
        <w:gridCol w:w="2120"/>
        <w:gridCol w:w="2130"/>
        <w:gridCol w:w="2127"/>
      </w:tblGrid>
      <w:tr w:rsidR="0055138D" w:rsidRPr="00A57107" w:rsidTr="0055138D"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ПТВ</w:t>
            </w:r>
          </w:p>
        </w:tc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АЧТВ</w:t>
            </w:r>
          </w:p>
        </w:tc>
        <w:tc>
          <w:tcPr>
            <w:tcW w:w="2137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Время кровотечения</w:t>
            </w: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Тромбоциты</w:t>
            </w:r>
          </w:p>
        </w:tc>
      </w:tr>
      <w:tr w:rsidR="0055138D" w:rsidTr="0055138D">
        <w:tc>
          <w:tcPr>
            <w:tcW w:w="2136" w:type="dxa"/>
          </w:tcPr>
          <w:p w:rsidR="0055138D" w:rsidRPr="00A57107" w:rsidRDefault="00A5710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7">
              <w:rPr>
                <w:rFonts w:ascii="Times New Roman" w:hAnsi="Times New Roman" w:cs="Times New Roman"/>
                <w:sz w:val="24"/>
                <w:szCs w:val="24"/>
              </w:rPr>
              <w:t>дефицит витамина</w:t>
            </w:r>
            <w:proofErr w:type="gramStart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 xml:space="preserve"> или терапия </w:t>
            </w:r>
            <w:proofErr w:type="spellStart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</w:p>
        </w:tc>
        <w:tc>
          <w:tcPr>
            <w:tcW w:w="2136" w:type="dxa"/>
          </w:tcPr>
          <w:p w:rsidR="0055138D" w:rsidRPr="005F20E3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8F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5138D" w:rsidTr="0055138D"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ДВС-синдром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  <w:proofErr w:type="gramEnd"/>
            <w:r w:rsidRPr="00E95B0A"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укорочено или норма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E95B0A" w:rsidRDefault="00AA24A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A7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AA24A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Default="00DF2924" w:rsidP="00FF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A7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Терапия аспирином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Тромбоцитопения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A72CDD" w:rsidRDefault="00A72CD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DD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7A1669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7A1669" w:rsidRDefault="007A1669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Снижено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 (ранняя стадия)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A72CDD" w:rsidRDefault="00A72CD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DD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RPr="00075C38" w:rsidTr="0055138D">
        <w:tc>
          <w:tcPr>
            <w:tcW w:w="2136" w:type="dxa"/>
          </w:tcPr>
          <w:p w:rsidR="0055138D" w:rsidRPr="00FA5280" w:rsidRDefault="001D587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D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587D">
              <w:rPr>
                <w:rFonts w:ascii="Times New Roman" w:hAnsi="Times New Roman" w:cs="Times New Roman"/>
                <w:sz w:val="24"/>
                <w:szCs w:val="24"/>
              </w:rPr>
              <w:t>ность (поздняя стадия)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</w:p>
        </w:tc>
      </w:tr>
      <w:tr w:rsidR="0055138D" w:rsidTr="0055138D">
        <w:tc>
          <w:tcPr>
            <w:tcW w:w="2136" w:type="dxa"/>
          </w:tcPr>
          <w:p w:rsidR="0055138D" w:rsidRPr="001D587D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>Уремия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</w:t>
            </w:r>
            <w:proofErr w:type="spellStart"/>
            <w:r w:rsidRPr="00D6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афибириногенемия</w:t>
            </w:r>
            <w:proofErr w:type="spellEnd"/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фактора V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>Дефицит фактора X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CE252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CE252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</w:tbl>
    <w:p w:rsidR="0055138D" w:rsidRPr="008C313F" w:rsidRDefault="0055138D" w:rsidP="00FF5543">
      <w:pPr>
        <w:rPr>
          <w:rFonts w:ascii="Times New Roman" w:hAnsi="Times New Roman" w:cs="Times New Roman"/>
          <w:b/>
          <w:sz w:val="28"/>
          <w:szCs w:val="28"/>
        </w:rPr>
      </w:pPr>
    </w:p>
    <w:p w:rsidR="00FF5543" w:rsidRPr="0055138D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55138D">
        <w:rPr>
          <w:rFonts w:ascii="Times New Roman" w:hAnsi="Times New Roman" w:cs="Times New Roman"/>
          <w:b/>
          <w:sz w:val="28"/>
          <w:szCs w:val="28"/>
        </w:rPr>
        <w:t>Факторы, влияющие на точность</w:t>
      </w:r>
      <w:r w:rsidR="0055138D" w:rsidRPr="0055138D">
        <w:rPr>
          <w:rFonts w:ascii="Times New Roman" w:hAnsi="Times New Roman" w:cs="Times New Roman"/>
          <w:b/>
          <w:sz w:val="28"/>
          <w:szCs w:val="28"/>
        </w:rPr>
        <w:t>.</w:t>
      </w:r>
      <w:r w:rsidR="00551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Волчаночный антикоагулянт, циркулирующий ингибитор, предрасполагающий к тромбозу, влияет на результаты ПТВ в зависимости от используемой методики. Вариации активности реагента (тканевого фактора) приводят к снижению точности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МНО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на попытки международной стандартизации ПТВ (введения МНО) в 2005 году все еще сохранялись значительные различия в показателях, определяемых в разных лабораториях.</w:t>
      </w:r>
    </w:p>
    <w:p w:rsidR="00FF5543" w:rsidRPr="0055138D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55138D">
        <w:rPr>
          <w:rFonts w:ascii="Times New Roman" w:hAnsi="Times New Roman" w:cs="Times New Roman"/>
          <w:b/>
          <w:sz w:val="28"/>
          <w:szCs w:val="28"/>
        </w:rPr>
        <w:t>Экспресс-определение</w:t>
      </w:r>
      <w:r w:rsidR="0055138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Кроме лабораторного метода определения МНО, описанного выше, экспресс-метод, позволяющий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МНО в домашних условиях, становится все более популярным. Новое поколение устройств и реагентов для экспресс-тестов позволяют получать результаты, близкие по точности к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лабораторным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. Обычно в домашних условиях используют портативные устройства, например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Коагучек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Роше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Coaguchek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S) или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Гемосенс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МНО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HemoSense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INRatio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).</w:t>
      </w:r>
    </w:p>
    <w:p w:rsidR="00FF5543" w:rsidRPr="00075C38" w:rsidRDefault="00075C38" w:rsidP="00FF554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075C38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                                   </w:t>
      </w:r>
      <w:r w:rsidR="0055138D" w:rsidRPr="00075C38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Warfarin Therapy Management in Adults.</w:t>
      </w:r>
      <w:r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</w:t>
      </w:r>
      <w:r w:rsidR="0055138D" w:rsidRPr="00075C38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Fritsma, George A. «Evaluation of Hemostasis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.»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Hematology: Clinical Principles and 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Applications .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Ed. Bernadette </w:t>
      </w:r>
      <w:proofErr w:type="spell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Rodak</w:t>
      </w:r>
      <w:proofErr w:type="spell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W.B. Saunders Company: Philadelphia, 2002. 719-53. Print</w:t>
      </w:r>
    </w:p>
    <w:p w:rsidR="00FF5543" w:rsidRPr="00A8051C" w:rsidRDefault="00FF5543" w:rsidP="00FF55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4978" w:rsidRPr="00A2599E" w:rsidRDefault="00E44978" w:rsidP="00E4497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45AC8">
        <w:rPr>
          <w:rFonts w:ascii="Times New Roman" w:hAnsi="Times New Roman" w:cs="Times New Roman"/>
          <w:b/>
          <w:sz w:val="32"/>
          <w:szCs w:val="32"/>
        </w:rPr>
        <w:t>Фибриноген</w:t>
      </w:r>
      <w:r w:rsidRPr="00A259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протромбин</w:t>
      </w:r>
      <w:r w:rsidRPr="00A259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МНО</w:t>
      </w:r>
      <w:r w:rsidRPr="00A259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ПТИ</w:t>
      </w:r>
      <w:r w:rsidR="00345AC8" w:rsidRPr="00A2599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E44978" w:rsidRPr="0086445C" w:rsidRDefault="00345AC8" w:rsidP="00E4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Фибриноген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Fibrinogen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белок, вырабатываемый в печени и превращающийся в нерастворимый фибрин (фибрин I –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insoluble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)  – основу сгустка при свертывании крови. Фибрин впоследствии образует тромб, завершая процесс свертывания крови. Фибриноген является ценным показателем гемостаза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). Фибриноген по международной номенклатуре – фактор I (первый) свертывающей системы плазмы крови. Анализ фибриногена необходимое исследование в предоперационном обследовании,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диагностике, при воспалительных, 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заболеваниях. Фибриноген влияет и на скорость оседания эритроцитов (СОЭ). При беременности происходит физиологическое увеличение фибриногена (в третьем триместре).</w:t>
      </w:r>
    </w:p>
    <w:p w:rsidR="00E44978" w:rsidRPr="006259C4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86445C">
        <w:rPr>
          <w:rFonts w:ascii="Times New Roman" w:hAnsi="Times New Roman" w:cs="Times New Roman"/>
          <w:b/>
          <w:sz w:val="28"/>
          <w:szCs w:val="28"/>
        </w:rPr>
        <w:t>Показания к назначению анализа:</w:t>
      </w:r>
      <w:r w:rsidR="008644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35BC7">
        <w:rPr>
          <w:rFonts w:ascii="Times New Roman" w:hAnsi="Times New Roman" w:cs="Times New Roman"/>
          <w:i/>
          <w:sz w:val="28"/>
          <w:szCs w:val="28"/>
        </w:rPr>
        <w:t>патология свертывания крови;</w:t>
      </w:r>
      <w:r w:rsidR="0086445C" w:rsidRPr="00935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предоперационное обследование и послеоперационный период;</w:t>
      </w:r>
      <w:r w:rsidR="0086445C" w:rsidRPr="00935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обследование при беременности;</w:t>
      </w:r>
      <w:r w:rsidR="0086445C" w:rsidRPr="00935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воспалительные процессы.</w:t>
      </w:r>
      <w:r w:rsidR="00935B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5BC7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исследованию:</w:t>
      </w:r>
      <w:r w:rsidRPr="00E44978">
        <w:rPr>
          <w:rFonts w:ascii="Times New Roman" w:hAnsi="Times New Roman" w:cs="Times New Roman"/>
          <w:sz w:val="28"/>
          <w:szCs w:val="28"/>
        </w:rPr>
        <w:t xml:space="preserve"> кровь рекомендуется сдавать в утренние часы, натощак; при необходимости сдачи крови в другое время  требуется  воздержание от  приема пищи в течение 4-6 часов; при сдаче крови необходимо сообщить медсестре о приёме препаратов, влияющих на свертывание крови.</w:t>
      </w:r>
    </w:p>
    <w:p w:rsidR="00E44978" w:rsidRPr="00E44978" w:rsidRDefault="00935BC7" w:rsidP="00E44978">
      <w:pPr>
        <w:rPr>
          <w:rFonts w:ascii="Times New Roman" w:hAnsi="Times New Roman" w:cs="Times New Roman"/>
          <w:sz w:val="28"/>
          <w:szCs w:val="28"/>
        </w:rPr>
      </w:pPr>
      <w:r w:rsidRPr="00935BC7">
        <w:rPr>
          <w:rFonts w:ascii="Times New Roman" w:hAnsi="Times New Roman" w:cs="Times New Roman"/>
          <w:b/>
          <w:sz w:val="28"/>
          <w:szCs w:val="28"/>
        </w:rPr>
        <w:t xml:space="preserve">Повышение уровня фибриногена: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Острые воспалительные и инфекционные заболевания (грипп, туберкулез).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Инсульт (1е сутки).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Инфаркт миокарда.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Гипотиреоз.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Амилоидоз.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Пневмония.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Злокачественные опухоли (рак легких и др.).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Ожоги.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Операционные вмешательства.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Прием эстрогенов и оральных контрацептивов.</w:t>
      </w:r>
    </w:p>
    <w:p w:rsidR="00E44978" w:rsidRPr="00935BC7" w:rsidRDefault="00935BC7" w:rsidP="00E44978">
      <w:pPr>
        <w:rPr>
          <w:rFonts w:ascii="Times New Roman" w:hAnsi="Times New Roman" w:cs="Times New Roman"/>
          <w:b/>
          <w:sz w:val="28"/>
          <w:szCs w:val="28"/>
        </w:rPr>
      </w:pPr>
      <w:r w:rsidRPr="00935BC7">
        <w:rPr>
          <w:rFonts w:ascii="Times New Roman" w:hAnsi="Times New Roman" w:cs="Times New Roman"/>
          <w:b/>
          <w:sz w:val="28"/>
          <w:szCs w:val="28"/>
        </w:rPr>
        <w:t>Понижение уровня фибриногена: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ДВС-синдром (в динамике).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Заболевания печени (гепатит, цирроз).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Токсикоз беременности.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Недостаток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 В12.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Эмболия околоплодными водами (у новорожденных).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Полицитемия.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Отравления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змеиным ядом.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Прием анаболических гормонов, андрогенов,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вальпроевой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кислоты, антикоагулянтов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), рыбьего жира.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</w:p>
    <w:p w:rsidR="00E44978" w:rsidRDefault="00E44978" w:rsidP="00E44978">
      <w:pPr>
        <w:rPr>
          <w:rFonts w:ascii="Times New Roman" w:hAnsi="Times New Roman" w:cs="Times New Roman"/>
          <w:b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П</w:t>
      </w:r>
      <w:r w:rsidRPr="00E2692E">
        <w:rPr>
          <w:rFonts w:ascii="Times New Roman" w:hAnsi="Times New Roman" w:cs="Times New Roman"/>
          <w:b/>
          <w:sz w:val="28"/>
          <w:szCs w:val="28"/>
        </w:rPr>
        <w:t>ротромбиновое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время (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потромбиновый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тест,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тромбопластиновое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время, МНО (INR),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индекс (ПТИ), протромбин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ов</w:t>
      </w:r>
      <w:r w:rsidR="00E2692E" w:rsidRPr="00E2692E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 xml:space="preserve"> время по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Квику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Prothrombin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>).</w:t>
      </w:r>
    </w:p>
    <w:p w:rsidR="00B05B1C" w:rsidRPr="00B05B1C" w:rsidRDefault="00B05B1C" w:rsidP="00B05B1C">
      <w:pPr>
        <w:rPr>
          <w:rFonts w:ascii="Times New Roman" w:hAnsi="Times New Roman" w:cs="Times New Roman"/>
          <w:b/>
          <w:sz w:val="28"/>
          <w:szCs w:val="28"/>
        </w:rPr>
      </w:pPr>
      <w:r w:rsidRPr="00B05B1C">
        <w:rPr>
          <w:rFonts w:ascii="Times New Roman" w:hAnsi="Times New Roman" w:cs="Times New Roman"/>
          <w:b/>
          <w:sz w:val="28"/>
          <w:szCs w:val="28"/>
        </w:rPr>
        <w:t>Нормальные значения: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ПВ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время) – 15-20 сек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ПИ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индекс) – 90-105%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ПО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отношение) – 0,9-1,1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 xml:space="preserve">Протромбин по 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в % 70-130%</w:t>
      </w:r>
    </w:p>
    <w:p w:rsidR="00B05B1C" w:rsidRPr="00E2692E" w:rsidRDefault="00B05B1C" w:rsidP="00E44978">
      <w:pPr>
        <w:rPr>
          <w:rFonts w:ascii="Times New Roman" w:hAnsi="Times New Roman" w:cs="Times New Roman"/>
          <w:b/>
          <w:sz w:val="28"/>
          <w:szCs w:val="28"/>
        </w:rPr>
      </w:pP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Протромбин </w:t>
      </w:r>
      <w:r w:rsidRPr="00E44978">
        <w:rPr>
          <w:rFonts w:ascii="Times New Roman" w:hAnsi="Times New Roman" w:cs="Times New Roman"/>
          <w:sz w:val="28"/>
          <w:szCs w:val="28"/>
        </w:rPr>
        <w:t xml:space="preserve">– сложный белок, один из важнейших показателей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, характеризующий состояние свертывающей системы крови. Протромбин - по международной номенклатуре фактор II (второй) свертывания крови – это предшественник тромбина (белка, стимулирующего образование тромба). Протромбин </w:t>
      </w:r>
      <w:proofErr w:type="gramStart"/>
      <w:r w:rsidRPr="00E44978">
        <w:rPr>
          <w:rFonts w:ascii="Times New Roman" w:hAnsi="Times New Roman" w:cs="Times New Roman"/>
          <w:sz w:val="28"/>
          <w:szCs w:val="28"/>
        </w:rPr>
        <w:t>синтезируется в печени при участии витамина К. На основании анализа протромбинов врач может</w:t>
      </w:r>
      <w:proofErr w:type="gramEnd"/>
      <w:r w:rsidRPr="00E44978">
        <w:rPr>
          <w:rFonts w:ascii="Times New Roman" w:hAnsi="Times New Roman" w:cs="Times New Roman"/>
          <w:sz w:val="28"/>
          <w:szCs w:val="28"/>
        </w:rPr>
        <w:t xml:space="preserve"> оценить работу и выявить заболевания печени и желудочно-кишечного тракта. Для характеристики системы гемостаза (свертывающей системы крови) анализ протромбинов крови является наиболее важным тестом, входящим в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гемостазиограмму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>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>Результаты анализа крови протромбина могут быть представлены в различных формах:</w:t>
      </w:r>
      <w:r w:rsidRPr="00E4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время;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время по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>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92E">
        <w:rPr>
          <w:rFonts w:ascii="Times New Roman" w:hAnsi="Times New Roman" w:cs="Times New Roman"/>
          <w:i/>
          <w:sz w:val="28"/>
          <w:szCs w:val="28"/>
        </w:rPr>
        <w:t>международное нормализованное отношение (МНО);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индекс (ПТИ).</w:t>
      </w:r>
    </w:p>
    <w:p w:rsidR="00E44978" w:rsidRPr="00E44978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время образования сгустка фибрина в плазме при добавлении к ней хлорида кальция и тканевого стандартизированного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время характеризует активность так называемого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(факторов V, VII, X и собственно протромбина - фактора II). Результат исследования выражают в секундах.</w:t>
      </w:r>
    </w:p>
    <w:p w:rsidR="00E44978" w:rsidRPr="00E2692E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индекс (ПТИ)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отношение времени свертывания контрольной ("нормальной") плазмы к времени свертывания плазмы пациента. Выражается в %. </w:t>
      </w:r>
    </w:p>
    <w:p w:rsidR="00E44978" w:rsidRPr="00E2692E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А.Quik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 1935 г. предложил этот тест с целью определения активности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плазмы пациента в сравнении с измеренным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протромбиновым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временем контрольной плазмы. Анализ отображает активность протромбина в процентах, выявленную по калибровочному графику, построенному в результате измерения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времени в разведенных растворах нормальной плазмы. Такой способ представления результатов является более точным, особенно в области низких значений.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индекс и активность протромбина по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могут совпадать друг с другом в области нормальных значений. В зоне низких значений, рекомендованных для ведения больных, принимающих непрямые антикоагулянты, показатели этих тестов расходятся. Расчет протромбина по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общепринятым способом.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>Международное нормализованное отношение (МНО) или INR (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Internacional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Normalized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Ratio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="00E2692E">
        <w:rPr>
          <w:rFonts w:ascii="Times New Roman" w:hAnsi="Times New Roman" w:cs="Times New Roman"/>
          <w:sz w:val="28"/>
          <w:szCs w:val="28"/>
        </w:rPr>
        <w:t>э</w:t>
      </w:r>
      <w:r w:rsidRPr="00E44978">
        <w:rPr>
          <w:rFonts w:ascii="Times New Roman" w:hAnsi="Times New Roman" w:cs="Times New Roman"/>
          <w:sz w:val="28"/>
          <w:szCs w:val="28"/>
        </w:rPr>
        <w:t xml:space="preserve">то дополнительный способ представления результатов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 теста, рекомендованный для контроля терапии непрямыми антикоагулянтами комитетом экспертов ВОЗ, Международным комитетом по изучению тромбозов и гемостаза и Международным комитетом по стандартизации в гематологии. МНО - математическая коррекция, при помощи которой производится стандартизация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 времени, измеренного с помощью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тромбопластинов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97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44978">
        <w:rPr>
          <w:rFonts w:ascii="Times New Roman" w:hAnsi="Times New Roman" w:cs="Times New Roman"/>
          <w:sz w:val="28"/>
          <w:szCs w:val="28"/>
        </w:rPr>
        <w:t xml:space="preserve"> разную чувствительность. Оптимальные пределы МНО, которые должны </w:t>
      </w:r>
      <w:r w:rsidRPr="00E44978">
        <w:rPr>
          <w:rFonts w:ascii="Times New Roman" w:hAnsi="Times New Roman" w:cs="Times New Roman"/>
          <w:sz w:val="28"/>
          <w:szCs w:val="28"/>
        </w:rPr>
        <w:lastRenderedPageBreak/>
        <w:t>быть достигнуты в ходе лечения непрямыми антикоагулянтами, зависят от терапевтических целей и определяются лечащим врачом.</w:t>
      </w:r>
    </w:p>
    <w:p w:rsidR="00E44978" w:rsidRPr="00BD32E6" w:rsidRDefault="00E44978" w:rsidP="00E44978">
      <w:pPr>
        <w:rPr>
          <w:rFonts w:ascii="Times New Roman" w:hAnsi="Times New Roman" w:cs="Times New Roman"/>
          <w:i/>
          <w:sz w:val="28"/>
          <w:szCs w:val="28"/>
        </w:rPr>
      </w:pPr>
      <w:r w:rsidRPr="00BD32E6">
        <w:rPr>
          <w:rFonts w:ascii="Times New Roman" w:hAnsi="Times New Roman" w:cs="Times New Roman"/>
          <w:b/>
          <w:sz w:val="28"/>
          <w:szCs w:val="28"/>
        </w:rPr>
        <w:t>Показания к назначению анализа:</w:t>
      </w:r>
      <w:r w:rsidR="00BD32E6">
        <w:rPr>
          <w:rFonts w:ascii="Times New Roman" w:hAnsi="Times New Roman" w:cs="Times New Roman"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патология системы свертывания крови;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32E6">
        <w:rPr>
          <w:rFonts w:ascii="Times New Roman" w:hAnsi="Times New Roman" w:cs="Times New Roman"/>
          <w:i/>
          <w:sz w:val="28"/>
          <w:szCs w:val="28"/>
        </w:rPr>
        <w:t>скрининговое</w:t>
      </w:r>
      <w:proofErr w:type="spell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исследование свертывающей системы крови;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 xml:space="preserve">контроль свертываемости крови при </w:t>
      </w:r>
      <w:proofErr w:type="gramStart"/>
      <w:r w:rsidRPr="00BD32E6">
        <w:rPr>
          <w:rFonts w:ascii="Times New Roman" w:hAnsi="Times New Roman" w:cs="Times New Roman"/>
          <w:i/>
          <w:sz w:val="28"/>
          <w:szCs w:val="28"/>
        </w:rPr>
        <w:t>длительном</w:t>
      </w:r>
      <w:proofErr w:type="gram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лечение непрямыми антикоагулянтами;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исследование функции печени;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антифосфолипидный синдром;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 xml:space="preserve">состояния, сопровождающиеся </w:t>
      </w:r>
      <w:proofErr w:type="spellStart"/>
      <w:r w:rsidRPr="00BD32E6">
        <w:rPr>
          <w:rFonts w:ascii="Times New Roman" w:hAnsi="Times New Roman" w:cs="Times New Roman"/>
          <w:i/>
          <w:sz w:val="28"/>
          <w:szCs w:val="28"/>
        </w:rPr>
        <w:t>дифицитом</w:t>
      </w:r>
      <w:proofErr w:type="spell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витамина К.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78437C">
        <w:rPr>
          <w:rFonts w:ascii="Times New Roman" w:hAnsi="Times New Roman" w:cs="Times New Roman"/>
          <w:b/>
          <w:sz w:val="28"/>
          <w:szCs w:val="28"/>
        </w:rPr>
        <w:t>Подготовка к исследованию:</w:t>
      </w:r>
      <w:r w:rsidRPr="00E44978">
        <w:rPr>
          <w:rFonts w:ascii="Times New Roman" w:hAnsi="Times New Roman" w:cs="Times New Roman"/>
          <w:sz w:val="28"/>
          <w:szCs w:val="28"/>
        </w:rPr>
        <w:t xml:space="preserve"> кровь рекомендуется сдавать в утренние часы, натощак; при необходимости сдачи крови в другое время  требуется  воздержание от  приема пищи в течение 4-6 часов; при сдаче крови необходимо сообщить медсестре о приёме препаратов, влияющих на свертывание крови.</w:t>
      </w:r>
    </w:p>
    <w:p w:rsidR="001C6CC1" w:rsidRDefault="001C6CC1" w:rsidP="00E44978">
      <w:pPr>
        <w:rPr>
          <w:rFonts w:ascii="Times New Roman" w:hAnsi="Times New Roman" w:cs="Times New Roman"/>
          <w:sz w:val="28"/>
          <w:szCs w:val="28"/>
        </w:rPr>
      </w:pPr>
      <w:r w:rsidRPr="001C6CC1">
        <w:rPr>
          <w:rFonts w:ascii="Times New Roman" w:hAnsi="Times New Roman" w:cs="Times New Roman"/>
          <w:b/>
          <w:sz w:val="28"/>
          <w:szCs w:val="28"/>
        </w:rPr>
        <w:t>У</w:t>
      </w:r>
      <w:r w:rsidR="00E44978" w:rsidRPr="001C6CC1">
        <w:rPr>
          <w:rFonts w:ascii="Times New Roman" w:hAnsi="Times New Roman" w:cs="Times New Roman"/>
          <w:b/>
          <w:sz w:val="28"/>
          <w:szCs w:val="28"/>
        </w:rPr>
        <w:t>величение активн</w:t>
      </w:r>
      <w:r w:rsidRPr="001C6CC1">
        <w:rPr>
          <w:rFonts w:ascii="Times New Roman" w:hAnsi="Times New Roman" w:cs="Times New Roman"/>
          <w:b/>
          <w:sz w:val="28"/>
          <w:szCs w:val="28"/>
        </w:rPr>
        <w:t>ости протромбина (снижение МНО)</w:t>
      </w:r>
      <w:proofErr w:type="gramStart"/>
      <w:r w:rsidR="00B05B1C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B05B1C">
        <w:rPr>
          <w:rFonts w:ascii="Times New Roman" w:hAnsi="Times New Roman" w:cs="Times New Roman"/>
          <w:b/>
          <w:sz w:val="28"/>
          <w:szCs w:val="28"/>
        </w:rPr>
        <w:t>нижение ПТВ.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Последние месяцы беременности (физиологическое повышение). Тромбоэмболические состояния (начальные стадии тромбоза).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Полицитемия.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Злокачественные опухоли.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Прием лекарственных препаратов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: ацетилсалициловая кислота (в небольших дозах),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меркаптопурин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, пероральные контрацептив</w:t>
      </w:r>
      <w:r>
        <w:rPr>
          <w:rFonts w:ascii="Times New Roman" w:hAnsi="Times New Roman" w:cs="Times New Roman"/>
          <w:sz w:val="28"/>
          <w:szCs w:val="28"/>
        </w:rPr>
        <w:t>ы, барбитураты, кортикостероиды.</w:t>
      </w:r>
    </w:p>
    <w:p w:rsidR="00B05B1C" w:rsidRPr="00D2090A" w:rsidRDefault="001C6CC1" w:rsidP="00B05B1C">
      <w:pPr>
        <w:rPr>
          <w:rFonts w:ascii="Times New Roman" w:hAnsi="Times New Roman" w:cs="Times New Roman"/>
          <w:sz w:val="28"/>
          <w:szCs w:val="28"/>
        </w:rPr>
      </w:pPr>
      <w:r w:rsidRPr="001C6CC1">
        <w:rPr>
          <w:rFonts w:ascii="Times New Roman" w:hAnsi="Times New Roman" w:cs="Times New Roman"/>
          <w:b/>
          <w:sz w:val="28"/>
          <w:szCs w:val="28"/>
        </w:rPr>
        <w:t>С</w:t>
      </w:r>
      <w:r w:rsidR="00E44978" w:rsidRPr="001C6CC1">
        <w:rPr>
          <w:rFonts w:ascii="Times New Roman" w:hAnsi="Times New Roman" w:cs="Times New Roman"/>
          <w:b/>
          <w:sz w:val="28"/>
          <w:szCs w:val="28"/>
        </w:rPr>
        <w:t>нижение активнос</w:t>
      </w:r>
      <w:r w:rsidRPr="001C6CC1">
        <w:rPr>
          <w:rFonts w:ascii="Times New Roman" w:hAnsi="Times New Roman" w:cs="Times New Roman"/>
          <w:b/>
          <w:sz w:val="28"/>
          <w:szCs w:val="28"/>
        </w:rPr>
        <w:t>ти протромбина (увеличение МНО)</w:t>
      </w:r>
      <w:proofErr w:type="gramStart"/>
      <w:r w:rsidR="00AE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05B1C">
        <w:rPr>
          <w:rFonts w:ascii="Times New Roman" w:hAnsi="Times New Roman" w:cs="Times New Roman"/>
          <w:b/>
          <w:sz w:val="28"/>
          <w:szCs w:val="28"/>
        </w:rPr>
        <w:t>увеличение ПТВ.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Дефицит одного или нескольких факторов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(X, V). Острый ДВС-синдром.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наследственные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гипопроконвертинемия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(дефицит фактора VII) 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гипопротромбинемия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(дефицит фактора II).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Афибриногенемия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гипофибриногенемия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(снижение содержания фибриногена в крови до 1г/л и ниже) 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Избыточное содержание в крови гепарина. 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Повышение уровня антитромбина (АТ</w:t>
      </w:r>
      <w:r w:rsidR="00AE0B1E">
        <w:rPr>
          <w:rFonts w:ascii="Times New Roman" w:hAnsi="Times New Roman" w:cs="Times New Roman"/>
          <w:sz w:val="28"/>
          <w:szCs w:val="28"/>
        </w:rPr>
        <w:t xml:space="preserve">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III) или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антитромбопластина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Заболевания печени (острые и хронические гепатиты, цирроз печени, механическая желтуха и др.).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Дефицит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при соблюдении диеты.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Энтеропатия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 кишечные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дисбактериозы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(приводящ</w:t>
      </w:r>
      <w:r w:rsidR="009B56F2">
        <w:rPr>
          <w:rFonts w:ascii="Times New Roman" w:hAnsi="Times New Roman" w:cs="Times New Roman"/>
          <w:sz w:val="28"/>
          <w:szCs w:val="28"/>
        </w:rPr>
        <w:t xml:space="preserve">ие к недостаточности </w:t>
      </w:r>
      <w:proofErr w:type="gramStart"/>
      <w:r w:rsidR="009B56F2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Лечение антагонистами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– антикоагулянтами непрямого действия.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 амилоидозе (связанно с дефицитом фактора X).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 нефротическом синдроме (связано с дефицитом факторов VII и V, которые выделяются с мочой).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Хронический панкреатит, рак поджелудочной железы и желчного пузыря.</w:t>
      </w:r>
      <w:r w:rsidR="00F55F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Острые и хронические лейкозы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развития ДВС-синдрома).</w:t>
      </w:r>
      <w:r w:rsidR="00F55F2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Прием лекарственных препаратов: кумарины,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ацетогексамид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анаболические стероиды, антибиотики, ацетилсалициловая кислота (в больших дозах), слабительные </w:t>
      </w:r>
      <w:r w:rsidR="00E44978" w:rsidRPr="00E44978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никотиновая кислота,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хинин,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диуретики,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толбутамид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. </w:t>
      </w:r>
      <w:r w:rsidR="00B0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Н</w:t>
      </w:r>
      <w:r w:rsidR="00B05B1C" w:rsidRPr="00D2090A">
        <w:rPr>
          <w:rFonts w:ascii="Times New Roman" w:hAnsi="Times New Roman" w:cs="Times New Roman"/>
          <w:sz w:val="28"/>
          <w:szCs w:val="28"/>
        </w:rPr>
        <w:t xml:space="preserve">аследственным дефицитом протромбина, </w:t>
      </w:r>
      <w:proofErr w:type="spellStart"/>
      <w:r w:rsidR="00B05B1C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B05B1C" w:rsidRPr="00D2090A">
        <w:rPr>
          <w:rFonts w:ascii="Times New Roman" w:hAnsi="Times New Roman" w:cs="Times New Roman"/>
          <w:sz w:val="28"/>
          <w:szCs w:val="28"/>
        </w:rPr>
        <w:t>, X или V;</w:t>
      </w:r>
      <w:r w:rsidR="00B05B1C">
        <w:rPr>
          <w:rFonts w:ascii="Times New Roman" w:hAnsi="Times New Roman" w:cs="Times New Roman"/>
          <w:sz w:val="28"/>
          <w:szCs w:val="28"/>
        </w:rPr>
        <w:t xml:space="preserve">                                      М</w:t>
      </w:r>
      <w:r w:rsidR="00B05B1C" w:rsidRPr="00D2090A">
        <w:rPr>
          <w:rFonts w:ascii="Times New Roman" w:hAnsi="Times New Roman" w:cs="Times New Roman"/>
          <w:sz w:val="28"/>
          <w:szCs w:val="28"/>
        </w:rPr>
        <w:t>ассивное переливание крови.</w:t>
      </w:r>
    </w:p>
    <w:p w:rsidR="00E44978" w:rsidRPr="00F55F28" w:rsidRDefault="00E44978" w:rsidP="00E44978">
      <w:pPr>
        <w:rPr>
          <w:rFonts w:ascii="Times New Roman" w:hAnsi="Times New Roman" w:cs="Times New Roman"/>
          <w:b/>
          <w:sz w:val="28"/>
          <w:szCs w:val="28"/>
        </w:rPr>
      </w:pPr>
    </w:p>
    <w:p w:rsidR="00330F68" w:rsidRPr="008A40AD" w:rsidRDefault="00330F68" w:rsidP="00330F68">
      <w:pPr>
        <w:rPr>
          <w:rFonts w:ascii="Times New Roman" w:hAnsi="Times New Roman" w:cs="Times New Roman"/>
          <w:b/>
          <w:sz w:val="32"/>
          <w:szCs w:val="32"/>
        </w:rPr>
      </w:pPr>
      <w:r w:rsidRPr="008A40AD">
        <w:rPr>
          <w:rFonts w:ascii="Times New Roman" w:hAnsi="Times New Roman" w:cs="Times New Roman"/>
          <w:b/>
          <w:sz w:val="32"/>
          <w:szCs w:val="32"/>
        </w:rPr>
        <w:t>Время свертывания крови. Время кровотечения</w:t>
      </w:r>
      <w:r w:rsidR="008A40AD">
        <w:rPr>
          <w:rFonts w:ascii="Times New Roman" w:hAnsi="Times New Roman" w:cs="Times New Roman"/>
          <w:b/>
          <w:sz w:val="32"/>
          <w:szCs w:val="32"/>
        </w:rPr>
        <w:t>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330F68">
        <w:rPr>
          <w:rFonts w:ascii="Times New Roman" w:hAnsi="Times New Roman" w:cs="Times New Roman"/>
          <w:sz w:val="28"/>
          <w:szCs w:val="28"/>
        </w:rPr>
        <w:t xml:space="preserve">Кровь для исследования берется из пальца. Ее рекомендуется сдавать в утренние часы, натощак. При необходимости сдачи крови в другое время требуется воздержание от приёма пищи в течение 3 часов. Сок, чай, кофе (тем более с сахаром) — не допускаются. Можно пить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330F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0F68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свёртывания крови является ориентировочным показателем многоступенчатого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энзиматического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процесса, в результате которого растворимый фибриноген переходит в нерастворимый фибрин.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0F68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процесс свёртывания в целом и не даёт возможности выявить механизмы, ведущие к его нарушению. Вместе с тем время свёртывания крови может укорачиваться только в результате ускорения образования кровяной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(I – первая фаза свёртывания – усиление контактной активации, снижения уровня антикоагулянтов), а не вследствие ускорения II и III фаз. Поэтому укорочение времени свёртывания крови всегда свидетельствует о повышенном образовании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в организме.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330F68">
        <w:rPr>
          <w:rFonts w:ascii="Times New Roman" w:hAnsi="Times New Roman" w:cs="Times New Roman"/>
          <w:sz w:val="28"/>
          <w:szCs w:val="28"/>
        </w:rPr>
        <w:t xml:space="preserve">В связи с тем, что кровяная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для усиления процессов свертывания легко заменяется тканевой, образование которой завершается в 2-4 раза быстрее (за 1-2 мин), то укорочение времени свёртывания крови часто обусловлено появлением в кровеносном русле тканевого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вследствие механических повреждений тканей (ожогов, обширных операций, переливания несовместимой крови, сепсиса,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330F68">
        <w:rPr>
          <w:rFonts w:ascii="Times New Roman" w:hAnsi="Times New Roman" w:cs="Times New Roman"/>
          <w:sz w:val="28"/>
          <w:szCs w:val="28"/>
        </w:rPr>
        <w:t xml:space="preserve"> Укорочение времени свёртывания свидетельствует о необходимости профилактики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>, которая нередко угрожает тромбозом и тромбоэмболией.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30F68">
        <w:rPr>
          <w:rFonts w:ascii="Times New Roman" w:hAnsi="Times New Roman" w:cs="Times New Roman"/>
          <w:sz w:val="28"/>
          <w:szCs w:val="28"/>
        </w:rPr>
        <w:t xml:space="preserve">Свёртывание крови существенно замедляется вследствие врожденного или приобретенного дефицита факторов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протромбинообразования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(прежде всего VIII, IX и XI), при повышении в крови концентрации антикоагулянтов, а также продуктов деградации фибриногена и фибрина.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>Время свёртывания крови (по Сухареву) в норме: 2-5 мин.</w:t>
      </w:r>
    </w:p>
    <w:p w:rsidR="00330F68" w:rsidRPr="00C54F17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Удлинение времени свёртывания: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Значительный дефицит</w:t>
      </w:r>
      <w:r w:rsidR="00A25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5A8">
        <w:rPr>
          <w:rFonts w:ascii="Times New Roman" w:hAnsi="Times New Roman" w:cs="Times New Roman"/>
          <w:i/>
          <w:sz w:val="28"/>
          <w:szCs w:val="28"/>
        </w:rPr>
        <w:t xml:space="preserve">плазменных факторов (IX,VIII,XI </w:t>
      </w:r>
      <w:bookmarkStart w:id="0" w:name="_GoBack"/>
      <w:bookmarkEnd w:id="0"/>
      <w:r w:rsidRPr="00C54F17">
        <w:rPr>
          <w:rFonts w:ascii="Times New Roman" w:hAnsi="Times New Roman" w:cs="Times New Roman"/>
          <w:i/>
          <w:sz w:val="28"/>
          <w:szCs w:val="28"/>
        </w:rPr>
        <w:t xml:space="preserve">факторов, входящих в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комплекс);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 xml:space="preserve">Наследственные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коагулопатии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>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Нарушения образования фибриногена;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Заболевания печени;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Лечение гепарином.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lastRenderedPageBreak/>
        <w:t>Укорочение времени свёртывания:</w:t>
      </w:r>
      <w:r w:rsidR="00C54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Гиперкоагуляция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после массивных кровотечений, в послеоперационном и послеродовом периодах;</w:t>
      </w:r>
      <w:r w:rsidR="00C54F17"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I стадия (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гиперкоагуляционная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) ДВС-синдрома. Побочное действие </w:t>
      </w:r>
      <w:proofErr w:type="gramStart"/>
      <w:r w:rsidRPr="00C54F17">
        <w:rPr>
          <w:rFonts w:ascii="Times New Roman" w:hAnsi="Times New Roman" w:cs="Times New Roman"/>
          <w:i/>
          <w:sz w:val="28"/>
          <w:szCs w:val="28"/>
        </w:rPr>
        <w:t>синтетических</w:t>
      </w:r>
      <w:proofErr w:type="gram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контрацептивов.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Время кровотечения</w:t>
      </w:r>
      <w:r w:rsidRPr="00330F68">
        <w:rPr>
          <w:rFonts w:ascii="Times New Roman" w:hAnsi="Times New Roman" w:cs="Times New Roman"/>
          <w:sz w:val="28"/>
          <w:szCs w:val="28"/>
        </w:rPr>
        <w:t xml:space="preserve"> — это интервал между временем прокола пальца и остановкой кровотечения из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ранки.В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норме кровь останавливается на 2-3-й минуте после прокола. </w:t>
      </w:r>
      <w:r w:rsidRPr="00C54F17">
        <w:rPr>
          <w:rFonts w:ascii="Times New Roman" w:hAnsi="Times New Roman" w:cs="Times New Roman"/>
          <w:b/>
          <w:sz w:val="28"/>
          <w:szCs w:val="28"/>
        </w:rPr>
        <w:t>Повышение времени кровотечения</w:t>
      </w:r>
      <w:r w:rsidRPr="00330F68">
        <w:rPr>
          <w:rFonts w:ascii="Times New Roman" w:hAnsi="Times New Roman" w:cs="Times New Roman"/>
          <w:sz w:val="28"/>
          <w:szCs w:val="28"/>
        </w:rPr>
        <w:t xml:space="preserve"> может быть при: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 xml:space="preserve">наследственных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тромбоцитопениях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>,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>ДВС-синдроме,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 xml:space="preserve">авитаминозе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F6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30F68">
        <w:rPr>
          <w:rFonts w:ascii="Times New Roman" w:hAnsi="Times New Roman" w:cs="Times New Roman"/>
          <w:sz w:val="28"/>
          <w:szCs w:val="28"/>
        </w:rPr>
        <w:t>лительном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приеме аспирина и других антикоагулянтов.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330F68">
        <w:rPr>
          <w:rFonts w:ascii="Times New Roman" w:hAnsi="Times New Roman" w:cs="Times New Roman"/>
          <w:sz w:val="28"/>
          <w:szCs w:val="28"/>
        </w:rPr>
        <w:t>Вместе с подсчетом количества тромбоцитов определяют и адгезию тромбоцитов.</w:t>
      </w:r>
      <w:r w:rsidR="00864B29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>Адгезия тромбоцитов — это свойство прилипать к поврежденной стенке сосуда.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Индекс </w:t>
      </w:r>
      <w:proofErr w:type="spellStart"/>
      <w:r w:rsidRPr="00C54F17">
        <w:rPr>
          <w:rFonts w:ascii="Times New Roman" w:hAnsi="Times New Roman" w:cs="Times New Roman"/>
          <w:b/>
          <w:i/>
          <w:sz w:val="28"/>
          <w:szCs w:val="28"/>
        </w:rPr>
        <w:t>адгезивности</w:t>
      </w:r>
      <w:proofErr w:type="spellEnd"/>
      <w:r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 тромбоцитов в норме — 20-50%.</w:t>
      </w:r>
    </w:p>
    <w:p w:rsidR="00330F68" w:rsidRPr="00864B29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Понижение индекса</w:t>
      </w:r>
      <w:r w:rsidRPr="00330F68">
        <w:rPr>
          <w:rFonts w:ascii="Times New Roman" w:hAnsi="Times New Roman" w:cs="Times New Roman"/>
          <w:sz w:val="28"/>
          <w:szCs w:val="28"/>
        </w:rPr>
        <w:t xml:space="preserve"> говорит об уменьшении способности и может быть при:</w:t>
      </w:r>
      <w:r w:rsidR="00864B29">
        <w:rPr>
          <w:rFonts w:ascii="Times New Roman" w:hAnsi="Times New Roman" w:cs="Times New Roman"/>
          <w:sz w:val="28"/>
          <w:szCs w:val="28"/>
        </w:rPr>
        <w:t xml:space="preserve">    </w:t>
      </w:r>
      <w:r w:rsidRPr="00864B29">
        <w:rPr>
          <w:rFonts w:ascii="Times New Roman" w:hAnsi="Times New Roman" w:cs="Times New Roman"/>
          <w:i/>
          <w:sz w:val="28"/>
          <w:szCs w:val="28"/>
        </w:rPr>
        <w:t xml:space="preserve">болезни </w:t>
      </w:r>
      <w:proofErr w:type="spellStart"/>
      <w:r w:rsidRPr="00864B29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864B29">
        <w:rPr>
          <w:rFonts w:ascii="Times New Roman" w:hAnsi="Times New Roman" w:cs="Times New Roman"/>
          <w:i/>
          <w:sz w:val="28"/>
          <w:szCs w:val="28"/>
        </w:rPr>
        <w:t>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4B29">
        <w:rPr>
          <w:rFonts w:ascii="Times New Roman" w:hAnsi="Times New Roman" w:cs="Times New Roman"/>
          <w:i/>
          <w:sz w:val="28"/>
          <w:szCs w:val="28"/>
        </w:rPr>
        <w:t>тромбоцитопатии</w:t>
      </w:r>
      <w:proofErr w:type="spellEnd"/>
      <w:r w:rsidRPr="00864B29">
        <w:rPr>
          <w:rFonts w:ascii="Times New Roman" w:hAnsi="Times New Roman" w:cs="Times New Roman"/>
          <w:i/>
          <w:sz w:val="28"/>
          <w:szCs w:val="28"/>
        </w:rPr>
        <w:t>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B29">
        <w:rPr>
          <w:rFonts w:ascii="Times New Roman" w:hAnsi="Times New Roman" w:cs="Times New Roman"/>
          <w:i/>
          <w:sz w:val="28"/>
          <w:szCs w:val="28"/>
        </w:rPr>
        <w:t>остром лейкозе,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B29">
        <w:rPr>
          <w:rFonts w:ascii="Times New Roman" w:hAnsi="Times New Roman" w:cs="Times New Roman"/>
          <w:i/>
          <w:sz w:val="28"/>
          <w:szCs w:val="28"/>
        </w:rPr>
        <w:t>почечной недостаточности.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>Агрегация тромбоцитов — способность тромбоцитов соединяться. Спонтанная агрегация в норме — 0-20%.</w:t>
      </w:r>
    </w:p>
    <w:p w:rsidR="00330F68" w:rsidRPr="00BB1C7A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Повышение агрегационной способности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отмечается </w:t>
      </w:r>
      <w:proofErr w:type="gramStart"/>
      <w:r w:rsidRPr="00BB1C7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BB1C7A">
        <w:rPr>
          <w:rFonts w:ascii="Times New Roman" w:hAnsi="Times New Roman" w:cs="Times New Roman"/>
          <w:i/>
          <w:sz w:val="28"/>
          <w:szCs w:val="28"/>
        </w:rPr>
        <w:t>: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1C7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B1C7A">
        <w:rPr>
          <w:rFonts w:ascii="Times New Roman" w:hAnsi="Times New Roman" w:cs="Times New Roman"/>
          <w:i/>
          <w:sz w:val="28"/>
          <w:szCs w:val="28"/>
        </w:rPr>
        <w:t xml:space="preserve"> начальном периоде ДВС-синдрома,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атеросклерозе,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тромбозах,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инфаркте миокарда,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сахарном диабете.</w:t>
      </w:r>
    </w:p>
    <w:p w:rsidR="00E44978" w:rsidRPr="00BB1C7A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Снижение агрегационной способности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отмечается: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тромбастении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Глацмана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>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при болезни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>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при тромбоцитопении.</w:t>
      </w:r>
    </w:p>
    <w:sectPr w:rsidR="00E44978" w:rsidRPr="00BB1C7A" w:rsidSect="00542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4"/>
    <w:rsid w:val="00056DF0"/>
    <w:rsid w:val="00075C38"/>
    <w:rsid w:val="000A3021"/>
    <w:rsid w:val="001C6CC1"/>
    <w:rsid w:val="001D587D"/>
    <w:rsid w:val="00330F68"/>
    <w:rsid w:val="00345AC8"/>
    <w:rsid w:val="003D35A8"/>
    <w:rsid w:val="00424B8E"/>
    <w:rsid w:val="00455193"/>
    <w:rsid w:val="00485851"/>
    <w:rsid w:val="004B6964"/>
    <w:rsid w:val="004C03F5"/>
    <w:rsid w:val="004C3A8F"/>
    <w:rsid w:val="005409DD"/>
    <w:rsid w:val="00542632"/>
    <w:rsid w:val="0055138D"/>
    <w:rsid w:val="005A0756"/>
    <w:rsid w:val="005F20E3"/>
    <w:rsid w:val="0060588E"/>
    <w:rsid w:val="006259C4"/>
    <w:rsid w:val="007271A2"/>
    <w:rsid w:val="0078437C"/>
    <w:rsid w:val="007A1669"/>
    <w:rsid w:val="007B1D94"/>
    <w:rsid w:val="008435ED"/>
    <w:rsid w:val="0086445C"/>
    <w:rsid w:val="00864B29"/>
    <w:rsid w:val="008A40AD"/>
    <w:rsid w:val="008C313F"/>
    <w:rsid w:val="0091668C"/>
    <w:rsid w:val="00935BC7"/>
    <w:rsid w:val="00944985"/>
    <w:rsid w:val="009B56F2"/>
    <w:rsid w:val="009C6957"/>
    <w:rsid w:val="00A2599E"/>
    <w:rsid w:val="00A57107"/>
    <w:rsid w:val="00A72CDD"/>
    <w:rsid w:val="00A8051C"/>
    <w:rsid w:val="00AA24A7"/>
    <w:rsid w:val="00AE0B1E"/>
    <w:rsid w:val="00B05B1C"/>
    <w:rsid w:val="00BB1C7A"/>
    <w:rsid w:val="00BD32E6"/>
    <w:rsid w:val="00C54F17"/>
    <w:rsid w:val="00CE252A"/>
    <w:rsid w:val="00D2090A"/>
    <w:rsid w:val="00D65551"/>
    <w:rsid w:val="00DF2924"/>
    <w:rsid w:val="00E2184A"/>
    <w:rsid w:val="00E2692E"/>
    <w:rsid w:val="00E40215"/>
    <w:rsid w:val="00E44978"/>
    <w:rsid w:val="00E57AB6"/>
    <w:rsid w:val="00E95B0A"/>
    <w:rsid w:val="00EF7E68"/>
    <w:rsid w:val="00F0278E"/>
    <w:rsid w:val="00F55F28"/>
    <w:rsid w:val="00F64341"/>
    <w:rsid w:val="00FA5280"/>
    <w:rsid w:val="00FE78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C0D6-EA6B-40EA-B84E-D245C68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3544</Words>
  <Characters>20202</Characters>
  <Application>Microsoft Office Word</Application>
  <DocSecurity>0</DocSecurity>
  <Lines>168</Lines>
  <Paragraphs>47</Paragraphs>
  <ScaleCrop>false</ScaleCrop>
  <Company>Home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2012-02-05T04:35:00Z</dcterms:created>
  <dcterms:modified xsi:type="dcterms:W3CDTF">2012-02-05T07:49:00Z</dcterms:modified>
</cp:coreProperties>
</file>